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522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4"/>
        <w:gridCol w:w="2301"/>
        <w:gridCol w:w="1175"/>
        <w:gridCol w:w="2042"/>
        <w:gridCol w:w="984"/>
        <w:gridCol w:w="8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45"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用人单位</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广东宝莫生物化工有限公司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w:t>
            </w:r>
            <w:r>
              <w:rPr>
                <w:rFonts w:ascii="仿宋" w:hAnsi="仿宋" w:eastAsia="仿宋" w:cs="Times New Roman"/>
                <w:szCs w:val="21"/>
              </w:rPr>
              <w:t>地址</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珠海市高栏港经济区石化六路842号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单位联系人</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刘先生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公示信息类别</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职业病危害现状评价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5"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项目简介</w:t>
            </w:r>
          </w:p>
        </w:tc>
        <w:tc>
          <w:tcPr>
            <w:tcW w:w="4154" w:type="pct"/>
            <w:gridSpan w:val="5"/>
            <w:tcBorders>
              <w:top w:val="single" w:color="auto" w:sz="4" w:space="0"/>
              <w:left w:val="single" w:color="auto" w:sz="4" w:space="0"/>
              <w:bottom w:val="single" w:color="auto" w:sz="4" w:space="0"/>
            </w:tcBorders>
            <w:vAlign w:val="center"/>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该公司所在厂区总占地面积为53243.32m</w:t>
            </w:r>
            <w:r>
              <w:rPr>
                <w:rFonts w:hint="eastAsia" w:ascii="仿宋" w:hAnsi="仿宋" w:eastAsia="仿宋" w:cs="Times New Roman"/>
                <w:szCs w:val="21"/>
                <w:vertAlign w:val="superscript"/>
                <w:lang w:val="en-US" w:eastAsia="zh-CN"/>
              </w:rPr>
              <w:t>2</w:t>
            </w:r>
            <w:r>
              <w:rPr>
                <w:rFonts w:hint="eastAsia" w:ascii="仿宋" w:hAnsi="仿宋" w:eastAsia="仿宋" w:cs="Times New Roman"/>
                <w:szCs w:val="21"/>
                <w:lang w:val="en-US" w:eastAsia="zh-CN"/>
              </w:rPr>
              <w:t>，现有工程总建筑面积为13905.15m</w:t>
            </w:r>
            <w:r>
              <w:rPr>
                <w:rFonts w:hint="eastAsia" w:ascii="仿宋" w:hAnsi="仿宋" w:eastAsia="仿宋" w:cs="Times New Roman"/>
                <w:szCs w:val="21"/>
                <w:vertAlign w:val="superscript"/>
                <w:lang w:val="en-US" w:eastAsia="zh-CN"/>
              </w:rPr>
              <w:t>2</w:t>
            </w:r>
            <w:r>
              <w:rPr>
                <w:rFonts w:hint="eastAsia" w:ascii="仿宋" w:hAnsi="仿宋" w:eastAsia="仿宋" w:cs="Times New Roman"/>
                <w:szCs w:val="21"/>
                <w:lang w:val="en-US" w:eastAsia="zh-CN"/>
              </w:rPr>
              <w:t>，主要是进行丙烯酰胺的生产，现有员工41人。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845"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highlight w:val="none"/>
                <w:lang w:val="en-US" w:eastAsia="zh-CN"/>
              </w:rPr>
            </w:pPr>
            <w:r>
              <w:rPr>
                <w:rFonts w:hint="eastAsia" w:ascii="仿宋" w:hAnsi="仿宋" w:eastAsia="仿宋" w:cs="Times New Roman"/>
                <w:szCs w:val="21"/>
                <w:highlight w:val="none"/>
                <w:lang w:val="en-US" w:eastAsia="zh-CN"/>
              </w:rPr>
              <w:t>现场调查人员</w:t>
            </w:r>
          </w:p>
        </w:tc>
        <w:tc>
          <w:tcPr>
            <w:tcW w:w="1293"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highlight w:val="none"/>
                <w:lang w:val="en-US" w:eastAsia="zh-CN"/>
              </w:rPr>
            </w:pPr>
            <w:r>
              <w:rPr>
                <w:rFonts w:hint="eastAsia" w:ascii="仿宋" w:hAnsi="仿宋" w:eastAsia="仿宋" w:cs="Times New Roman"/>
                <w:szCs w:val="21"/>
                <w:highlight w:val="none"/>
                <w:lang w:val="en-US" w:eastAsia="zh-CN"/>
              </w:rPr>
              <w:t>丁伦</w:t>
            </w:r>
            <w:r>
              <w:rPr>
                <w:rFonts w:hint="default" w:ascii="仿宋" w:hAnsi="仿宋" w:eastAsia="仿宋" w:cs="Times New Roman"/>
                <w:szCs w:val="21"/>
                <w:highlight w:val="none"/>
                <w:lang w:val="en-US" w:eastAsia="zh-CN"/>
              </w:rPr>
              <w:t>、谢雄英</w:t>
            </w:r>
          </w:p>
        </w:tc>
        <w:tc>
          <w:tcPr>
            <w:tcW w:w="660"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highlight w:val="none"/>
                <w:lang w:val="en-US" w:eastAsia="zh-CN"/>
              </w:rPr>
            </w:pPr>
            <w:r>
              <w:rPr>
                <w:rFonts w:hint="eastAsia" w:ascii="仿宋" w:hAnsi="仿宋" w:eastAsia="仿宋" w:cs="Times New Roman"/>
                <w:szCs w:val="21"/>
                <w:highlight w:val="none"/>
                <w:lang w:val="en-US" w:eastAsia="zh-CN"/>
              </w:rPr>
              <w:t>调查时间</w:t>
            </w:r>
          </w:p>
        </w:tc>
        <w:tc>
          <w:tcPr>
            <w:tcW w:w="1147"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highlight w:val="none"/>
                <w:lang w:val="en-US" w:eastAsia="zh-CN"/>
              </w:rPr>
            </w:pPr>
            <w:r>
              <w:rPr>
                <w:rFonts w:hint="default" w:ascii="仿宋" w:hAnsi="仿宋" w:eastAsia="仿宋" w:cs="Times New Roman"/>
                <w:szCs w:val="21"/>
                <w:highlight w:val="none"/>
                <w:lang w:val="en-US" w:eastAsia="zh-CN"/>
              </w:rPr>
              <w:t>202</w:t>
            </w:r>
            <w:r>
              <w:rPr>
                <w:rFonts w:hint="eastAsia" w:ascii="仿宋" w:hAnsi="仿宋" w:eastAsia="仿宋" w:cs="Times New Roman"/>
                <w:szCs w:val="21"/>
                <w:highlight w:val="none"/>
                <w:lang w:val="en-US" w:eastAsia="zh-CN"/>
              </w:rPr>
              <w:t>3.1.9</w:t>
            </w:r>
          </w:p>
        </w:tc>
        <w:tc>
          <w:tcPr>
            <w:tcW w:w="552"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highlight w:val="none"/>
                <w:lang w:val="en-US" w:eastAsia="zh-CN"/>
              </w:rPr>
            </w:pPr>
            <w:r>
              <w:rPr>
                <w:rFonts w:hint="eastAsia" w:ascii="仿宋" w:hAnsi="仿宋" w:eastAsia="仿宋" w:cs="Times New Roman"/>
                <w:szCs w:val="21"/>
                <w:highlight w:val="none"/>
                <w:lang w:val="en-US" w:eastAsia="zh-CN"/>
              </w:rPr>
              <w:t>陪同人</w:t>
            </w:r>
          </w:p>
        </w:tc>
        <w:tc>
          <w:tcPr>
            <w:tcW w:w="500"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highlight w:val="none"/>
                <w:lang w:val="en-US" w:eastAsia="zh-CN"/>
              </w:rPr>
            </w:pPr>
            <w:r>
              <w:rPr>
                <w:rFonts w:hint="eastAsia" w:ascii="仿宋" w:hAnsi="仿宋" w:eastAsia="仿宋" w:cs="Times New Roman"/>
                <w:szCs w:val="21"/>
                <w:lang w:val="en-US" w:eastAsia="zh-CN"/>
              </w:rPr>
              <w:t>刘先生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highlight w:val="none"/>
                <w:lang w:val="en-US" w:eastAsia="zh-CN"/>
              </w:rPr>
            </w:pPr>
            <w:r>
              <w:rPr>
                <w:rFonts w:hint="eastAsia" w:ascii="仿宋" w:hAnsi="仿宋" w:eastAsia="仿宋" w:cs="Times New Roman"/>
                <w:szCs w:val="21"/>
                <w:highlight w:val="none"/>
                <w:lang w:val="en-US" w:eastAsia="zh-CN"/>
              </w:rPr>
              <w:t>检测人员</w:t>
            </w:r>
          </w:p>
        </w:tc>
        <w:tc>
          <w:tcPr>
            <w:tcW w:w="1293"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highlight w:val="none"/>
                <w:lang w:val="en-US" w:eastAsia="zh-CN"/>
              </w:rPr>
            </w:pPr>
            <w:r>
              <w:rPr>
                <w:rFonts w:hint="default" w:ascii="仿宋" w:hAnsi="仿宋" w:eastAsia="仿宋" w:cs="Times New Roman"/>
                <w:szCs w:val="21"/>
                <w:highlight w:val="none"/>
                <w:lang w:val="en-US" w:eastAsia="zh-CN"/>
              </w:rPr>
              <w:t>丁伦、饶望冬</w:t>
            </w:r>
          </w:p>
        </w:tc>
        <w:tc>
          <w:tcPr>
            <w:tcW w:w="660"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highlight w:val="none"/>
                <w:lang w:val="en-US" w:eastAsia="zh-CN"/>
              </w:rPr>
            </w:pPr>
            <w:r>
              <w:rPr>
                <w:rFonts w:hint="eastAsia" w:ascii="仿宋" w:hAnsi="仿宋" w:eastAsia="仿宋" w:cs="Times New Roman"/>
                <w:szCs w:val="21"/>
                <w:highlight w:val="none"/>
                <w:lang w:val="en-US" w:eastAsia="zh-CN"/>
              </w:rPr>
              <w:t>检测时间</w:t>
            </w:r>
          </w:p>
        </w:tc>
        <w:tc>
          <w:tcPr>
            <w:tcW w:w="1147"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highlight w:val="none"/>
                <w:lang w:val="en-US" w:eastAsia="zh-CN"/>
              </w:rPr>
            </w:pPr>
            <w:r>
              <w:rPr>
                <w:rFonts w:hint="default" w:ascii="仿宋" w:hAnsi="仿宋" w:eastAsia="仿宋" w:cs="Times New Roman"/>
                <w:szCs w:val="21"/>
                <w:highlight w:val="none"/>
                <w:lang w:val="en-US" w:eastAsia="zh-CN"/>
              </w:rPr>
              <w:t>2023</w:t>
            </w:r>
            <w:r>
              <w:rPr>
                <w:rFonts w:hint="eastAsia" w:ascii="仿宋" w:hAnsi="仿宋" w:eastAsia="仿宋" w:cs="Times New Roman"/>
                <w:szCs w:val="21"/>
                <w:highlight w:val="none"/>
                <w:lang w:val="en-US" w:eastAsia="zh-CN"/>
              </w:rPr>
              <w:t>.12.14~12.16</w:t>
            </w:r>
          </w:p>
        </w:tc>
        <w:tc>
          <w:tcPr>
            <w:tcW w:w="552"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highlight w:val="none"/>
                <w:lang w:val="en-US" w:eastAsia="zh-CN"/>
              </w:rPr>
            </w:pPr>
            <w:r>
              <w:rPr>
                <w:rFonts w:hint="eastAsia" w:ascii="仿宋" w:hAnsi="仿宋" w:eastAsia="仿宋" w:cs="Times New Roman"/>
                <w:szCs w:val="21"/>
                <w:highlight w:val="none"/>
                <w:lang w:val="en-US" w:eastAsia="zh-CN"/>
              </w:rPr>
              <w:t>陪同人</w:t>
            </w:r>
          </w:p>
        </w:tc>
        <w:tc>
          <w:tcPr>
            <w:tcW w:w="500"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highlight w:val="none"/>
                <w:lang w:val="en-US" w:eastAsia="zh-CN"/>
              </w:rPr>
            </w:pPr>
            <w:r>
              <w:rPr>
                <w:rFonts w:hint="eastAsia" w:ascii="仿宋" w:hAnsi="仿宋" w:eastAsia="仿宋" w:cs="Times New Roman"/>
                <w:szCs w:val="21"/>
                <w:lang w:val="en-US" w:eastAsia="zh-CN"/>
              </w:rPr>
              <w:t>刘先生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left"/>
              <w:rPr>
                <w:rFonts w:hint="eastAsia" w:ascii="仿宋" w:hAnsi="仿宋" w:eastAsia="仿宋" w:cs="Times New Roman"/>
                <w:szCs w:val="21"/>
                <w:highlight w:val="none"/>
                <w:lang w:val="en-US" w:eastAsia="zh-CN"/>
              </w:rPr>
            </w:pPr>
            <w:r>
              <w:rPr>
                <w:rFonts w:hint="eastAsia" w:ascii="仿宋" w:hAnsi="仿宋" w:eastAsia="仿宋" w:cs="Times New Roman"/>
                <w:szCs w:val="21"/>
                <w:highlight w:val="none"/>
                <w:lang w:val="en-US" w:eastAsia="zh-CN"/>
              </w:rPr>
              <w:t>该公司存在的职业病危害因素包括：丙烯腈、丙烯酰胺、氯化氢及盐酸、硫酸及三氧化硫、氢氧化钠、电焊烟尘、锰及其化合物、氮氧化合物、臭氧、噪声、紫外线、工频电磁场。</w:t>
            </w:r>
          </w:p>
          <w:p>
            <w:pPr>
              <w:spacing w:line="340" w:lineRule="exact"/>
              <w:jc w:val="left"/>
              <w:rPr>
                <w:rFonts w:hint="eastAsia" w:ascii="仿宋" w:hAnsi="仿宋" w:eastAsia="仿宋" w:cs="Times New Roman"/>
                <w:szCs w:val="21"/>
                <w:highlight w:val="none"/>
                <w:lang w:eastAsia="zh-CN"/>
              </w:rPr>
            </w:pPr>
            <w:r>
              <w:rPr>
                <w:rFonts w:hint="eastAsia" w:ascii="仿宋" w:hAnsi="仿宋" w:eastAsia="仿宋" w:cs="Times New Roman"/>
                <w:szCs w:val="21"/>
                <w:highlight w:val="none"/>
                <w:lang w:eastAsia="zh-CN"/>
              </w:rPr>
              <w:t>职业病危害因素检测结果：</w:t>
            </w:r>
          </w:p>
          <w:p>
            <w:pPr>
              <w:spacing w:line="340" w:lineRule="exact"/>
              <w:ind w:firstLine="420" w:firstLineChars="200"/>
              <w:jc w:val="left"/>
              <w:rPr>
                <w:rFonts w:hint="eastAsia" w:ascii="仿宋" w:hAnsi="仿宋" w:eastAsia="仿宋" w:cs="Times New Roman"/>
                <w:szCs w:val="21"/>
                <w:highlight w:val="none"/>
                <w:lang w:eastAsia="zh-CN"/>
              </w:rPr>
            </w:pPr>
            <w:r>
              <w:rPr>
                <w:rFonts w:hint="eastAsia" w:ascii="仿宋" w:hAnsi="仿宋" w:eastAsia="仿宋" w:cs="Times New Roman"/>
                <w:szCs w:val="21"/>
                <w:highlight w:val="none"/>
                <w:lang w:val="en-US" w:eastAsia="zh-CN"/>
              </w:rPr>
              <w:t>各岗位生产性毒物、噪声、工频电场的检测结果均低于接触限值。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rPr>
              <w:t>评价</w:t>
            </w:r>
            <w:r>
              <w:rPr>
                <w:rFonts w:hint="eastAsia" w:ascii="仿宋" w:hAnsi="仿宋" w:eastAsia="仿宋" w:cs="Times New Roman"/>
                <w:szCs w:val="21"/>
                <w:lang w:val="en-US" w:eastAsia="zh-CN"/>
              </w:rPr>
              <w:t>结论与建议</w:t>
            </w:r>
          </w:p>
          <w:p>
            <w:pPr>
              <w:spacing w:line="340" w:lineRule="exact"/>
              <w:ind w:firstLine="420" w:firstLineChars="200"/>
              <w:jc w:val="both"/>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职业病危害风险分类：严重</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建议：</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（1）建议该公司尽快安排需复查人员进行复查，若发现为禁忌证人员，需将其调离相应的作业岗位。</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（2）建议该公司主要负责人、职业卫生管理人员尽快完成职业卫生再培训工作，并取得培训证书。</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（3）建议该公司在本项目完成后，尽快完成职业病危害项目申报的更新工作。</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（4）其他建议</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①建议该公司今后按照《用人单位职业健康监护监督管理办法》（原国家安全生产监督管理总局令第49号）、《职业健康监护技术规范》（GBZ188-2014）的要求，每年安排各车间所有接触的职业病危害因素（包括特殊作业）的员工进行相对应的上岗前、在岗期间、离岗时的职业健康检查，并妥善保管职业健康检查报告，完善职业卫生管理档案。各岗位具体检查项目参照本报告内容和《职业健康监护技术规范》（GBZ 188-2014）。</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②建议该公司按照《国卫办关</w:t>
            </w:r>
            <w:bookmarkStart w:id="0" w:name="_GoBack"/>
            <w:bookmarkEnd w:id="0"/>
            <w:r>
              <w:rPr>
                <w:rFonts w:hint="default" w:ascii="仿宋" w:hAnsi="仿宋" w:eastAsia="仿宋"/>
                <w:lang w:val="en-US" w:eastAsia="zh-CN"/>
              </w:rPr>
              <w:t>于进一步加强用人单位职业健康培训工作的通知》（国卫办职健函〔2022〕441号）的要求，加强作业人员职业卫生知识的培训。</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③建议该公司按照《职业卫生档案管理规范》（原安监总厅安健〔2013〕171号）的要求，继续完善相关的职业卫生管理档案、职业病危害因素监测与检测评价档案，职业卫生宣传培训档案、用人单位职业健康监护管理档案和劳动者个人职业健康监护档案等内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007A4"/>
    <w:multiLevelType w:val="singleLevel"/>
    <w:tmpl w:val="122007A4"/>
    <w:lvl w:ilvl="0" w:tentative="0">
      <w:start w:val="1"/>
      <w:numFmt w:val="bullet"/>
      <w:pStyle w:val="4"/>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E5MWQ2MDk4ZDU3OTQ0NGFmZTc1MDIyODUyMDQ1YWYifQ=="/>
  </w:docVars>
  <w:rsids>
    <w:rsidRoot w:val="002D5244"/>
    <w:rsid w:val="00051C70"/>
    <w:rsid w:val="000B168E"/>
    <w:rsid w:val="000D4C60"/>
    <w:rsid w:val="000F661D"/>
    <w:rsid w:val="00180ED4"/>
    <w:rsid w:val="002D2B6F"/>
    <w:rsid w:val="002D5244"/>
    <w:rsid w:val="0034231F"/>
    <w:rsid w:val="00355A35"/>
    <w:rsid w:val="003F0872"/>
    <w:rsid w:val="004B6752"/>
    <w:rsid w:val="004F70BB"/>
    <w:rsid w:val="00531B8B"/>
    <w:rsid w:val="005B6422"/>
    <w:rsid w:val="005C5F7A"/>
    <w:rsid w:val="00702B18"/>
    <w:rsid w:val="007F4BCD"/>
    <w:rsid w:val="00946DA3"/>
    <w:rsid w:val="00947E62"/>
    <w:rsid w:val="00996E59"/>
    <w:rsid w:val="009E2F87"/>
    <w:rsid w:val="00A01BF0"/>
    <w:rsid w:val="00B54B98"/>
    <w:rsid w:val="00D31C3C"/>
    <w:rsid w:val="00D86716"/>
    <w:rsid w:val="00DA711E"/>
    <w:rsid w:val="00DF0F69"/>
    <w:rsid w:val="00E04A58"/>
    <w:rsid w:val="00EB6037"/>
    <w:rsid w:val="00EC7B75"/>
    <w:rsid w:val="00FA4F11"/>
    <w:rsid w:val="01075579"/>
    <w:rsid w:val="01233096"/>
    <w:rsid w:val="012A0989"/>
    <w:rsid w:val="022C2C17"/>
    <w:rsid w:val="023D0B8F"/>
    <w:rsid w:val="03E91FCE"/>
    <w:rsid w:val="04363A1E"/>
    <w:rsid w:val="046F5658"/>
    <w:rsid w:val="04B472CB"/>
    <w:rsid w:val="05594203"/>
    <w:rsid w:val="05C84116"/>
    <w:rsid w:val="05E25786"/>
    <w:rsid w:val="05E337FC"/>
    <w:rsid w:val="06971FBD"/>
    <w:rsid w:val="0745615D"/>
    <w:rsid w:val="085F7AA2"/>
    <w:rsid w:val="08744698"/>
    <w:rsid w:val="09214C02"/>
    <w:rsid w:val="093820FC"/>
    <w:rsid w:val="096D2D05"/>
    <w:rsid w:val="097A7FD3"/>
    <w:rsid w:val="0983368B"/>
    <w:rsid w:val="099C619C"/>
    <w:rsid w:val="0A0D4238"/>
    <w:rsid w:val="0A3D36E8"/>
    <w:rsid w:val="0A897216"/>
    <w:rsid w:val="0A98139A"/>
    <w:rsid w:val="0AF3628F"/>
    <w:rsid w:val="0B35399D"/>
    <w:rsid w:val="0B7D2159"/>
    <w:rsid w:val="0C943AA2"/>
    <w:rsid w:val="0CBC40CB"/>
    <w:rsid w:val="0D33381F"/>
    <w:rsid w:val="0D5D3E94"/>
    <w:rsid w:val="0DB241E0"/>
    <w:rsid w:val="0DFE5677"/>
    <w:rsid w:val="0E055229"/>
    <w:rsid w:val="0EDC135D"/>
    <w:rsid w:val="0F3533E3"/>
    <w:rsid w:val="0FA83A21"/>
    <w:rsid w:val="0FD04F1D"/>
    <w:rsid w:val="0FDA5C70"/>
    <w:rsid w:val="10046B9B"/>
    <w:rsid w:val="10F845FF"/>
    <w:rsid w:val="11174F6F"/>
    <w:rsid w:val="112C7A85"/>
    <w:rsid w:val="118E6431"/>
    <w:rsid w:val="11A37A34"/>
    <w:rsid w:val="11BA35F1"/>
    <w:rsid w:val="11D131E6"/>
    <w:rsid w:val="123C4CE7"/>
    <w:rsid w:val="12772793"/>
    <w:rsid w:val="128A091B"/>
    <w:rsid w:val="13050ECF"/>
    <w:rsid w:val="13B14F39"/>
    <w:rsid w:val="141D14AB"/>
    <w:rsid w:val="1476335E"/>
    <w:rsid w:val="1586775E"/>
    <w:rsid w:val="16655581"/>
    <w:rsid w:val="17932E87"/>
    <w:rsid w:val="17F673BF"/>
    <w:rsid w:val="184E1992"/>
    <w:rsid w:val="19810F0A"/>
    <w:rsid w:val="1A615541"/>
    <w:rsid w:val="1A8816B5"/>
    <w:rsid w:val="1AC4293F"/>
    <w:rsid w:val="1B3F462B"/>
    <w:rsid w:val="1B5865B3"/>
    <w:rsid w:val="1B78307B"/>
    <w:rsid w:val="1B7B495C"/>
    <w:rsid w:val="1C81326A"/>
    <w:rsid w:val="1CDA105D"/>
    <w:rsid w:val="1DFB046C"/>
    <w:rsid w:val="1E5D4AE2"/>
    <w:rsid w:val="1E7A2AF8"/>
    <w:rsid w:val="1F026649"/>
    <w:rsid w:val="205630F0"/>
    <w:rsid w:val="22B71C55"/>
    <w:rsid w:val="22C32FEA"/>
    <w:rsid w:val="22DF27E2"/>
    <w:rsid w:val="22E60FE0"/>
    <w:rsid w:val="22ED255B"/>
    <w:rsid w:val="234D2E21"/>
    <w:rsid w:val="23B02B18"/>
    <w:rsid w:val="23B05D8F"/>
    <w:rsid w:val="24201B09"/>
    <w:rsid w:val="24212E47"/>
    <w:rsid w:val="24832815"/>
    <w:rsid w:val="24BF02CB"/>
    <w:rsid w:val="24F444EE"/>
    <w:rsid w:val="25662132"/>
    <w:rsid w:val="256F54C5"/>
    <w:rsid w:val="257E5312"/>
    <w:rsid w:val="25CD5C03"/>
    <w:rsid w:val="26284A18"/>
    <w:rsid w:val="279F712B"/>
    <w:rsid w:val="28740979"/>
    <w:rsid w:val="2A413DAE"/>
    <w:rsid w:val="2A460333"/>
    <w:rsid w:val="2A566F28"/>
    <w:rsid w:val="2AB84DE6"/>
    <w:rsid w:val="2AF72B6B"/>
    <w:rsid w:val="2B810195"/>
    <w:rsid w:val="2BBB13C9"/>
    <w:rsid w:val="2BFA5B09"/>
    <w:rsid w:val="2C2C73FB"/>
    <w:rsid w:val="2C385DA0"/>
    <w:rsid w:val="2C3C39FF"/>
    <w:rsid w:val="2C6117C4"/>
    <w:rsid w:val="2D99053D"/>
    <w:rsid w:val="2DB674EC"/>
    <w:rsid w:val="2E114561"/>
    <w:rsid w:val="2E9C5628"/>
    <w:rsid w:val="2EA72D69"/>
    <w:rsid w:val="2FC91E74"/>
    <w:rsid w:val="2FCC56C2"/>
    <w:rsid w:val="30446B3E"/>
    <w:rsid w:val="306A10C8"/>
    <w:rsid w:val="310446E2"/>
    <w:rsid w:val="31ED0CE4"/>
    <w:rsid w:val="32020A91"/>
    <w:rsid w:val="32034EF7"/>
    <w:rsid w:val="329F305B"/>
    <w:rsid w:val="32A80965"/>
    <w:rsid w:val="32EA744A"/>
    <w:rsid w:val="337324E5"/>
    <w:rsid w:val="34030A42"/>
    <w:rsid w:val="34B0573E"/>
    <w:rsid w:val="34C43209"/>
    <w:rsid w:val="34DD368C"/>
    <w:rsid w:val="35ED4532"/>
    <w:rsid w:val="36F55F5E"/>
    <w:rsid w:val="379A445F"/>
    <w:rsid w:val="37BC7E4B"/>
    <w:rsid w:val="384F06F9"/>
    <w:rsid w:val="38986280"/>
    <w:rsid w:val="38AE3672"/>
    <w:rsid w:val="38FC2442"/>
    <w:rsid w:val="392755EE"/>
    <w:rsid w:val="393C79FB"/>
    <w:rsid w:val="39863298"/>
    <w:rsid w:val="39CF0E62"/>
    <w:rsid w:val="39D13637"/>
    <w:rsid w:val="3A415082"/>
    <w:rsid w:val="3A69467A"/>
    <w:rsid w:val="3AF64E38"/>
    <w:rsid w:val="3C344673"/>
    <w:rsid w:val="3CDC1242"/>
    <w:rsid w:val="3D1E1295"/>
    <w:rsid w:val="3DB334D8"/>
    <w:rsid w:val="3DDD3902"/>
    <w:rsid w:val="3E7013C9"/>
    <w:rsid w:val="3E8C18E6"/>
    <w:rsid w:val="3E8D6156"/>
    <w:rsid w:val="3EA370A9"/>
    <w:rsid w:val="3EB43064"/>
    <w:rsid w:val="3F312ACB"/>
    <w:rsid w:val="3FAF61F9"/>
    <w:rsid w:val="3FC56C5D"/>
    <w:rsid w:val="3FC720B2"/>
    <w:rsid w:val="3FCD0C8D"/>
    <w:rsid w:val="40922C7C"/>
    <w:rsid w:val="40C764D4"/>
    <w:rsid w:val="41006A35"/>
    <w:rsid w:val="41013860"/>
    <w:rsid w:val="41EB02E9"/>
    <w:rsid w:val="42973632"/>
    <w:rsid w:val="43696829"/>
    <w:rsid w:val="43E7475E"/>
    <w:rsid w:val="444D05BE"/>
    <w:rsid w:val="444E3803"/>
    <w:rsid w:val="45B54C00"/>
    <w:rsid w:val="465670F7"/>
    <w:rsid w:val="46DE4CD7"/>
    <w:rsid w:val="471C20EE"/>
    <w:rsid w:val="47BC08E5"/>
    <w:rsid w:val="47FD3CCE"/>
    <w:rsid w:val="489919E1"/>
    <w:rsid w:val="48C44256"/>
    <w:rsid w:val="48C94013"/>
    <w:rsid w:val="49062CF8"/>
    <w:rsid w:val="493B6A03"/>
    <w:rsid w:val="49836818"/>
    <w:rsid w:val="49B13B80"/>
    <w:rsid w:val="49D10E80"/>
    <w:rsid w:val="4A407E68"/>
    <w:rsid w:val="4A425141"/>
    <w:rsid w:val="4A6D183E"/>
    <w:rsid w:val="4AC00FE3"/>
    <w:rsid w:val="4AC4664F"/>
    <w:rsid w:val="4B43101F"/>
    <w:rsid w:val="4B831A2D"/>
    <w:rsid w:val="4B8C5A1B"/>
    <w:rsid w:val="4B9A779E"/>
    <w:rsid w:val="4BAA4805"/>
    <w:rsid w:val="4CA02851"/>
    <w:rsid w:val="4CD40000"/>
    <w:rsid w:val="4DB0066E"/>
    <w:rsid w:val="4DED16AB"/>
    <w:rsid w:val="4DF40F01"/>
    <w:rsid w:val="4E200D3B"/>
    <w:rsid w:val="4E347AA3"/>
    <w:rsid w:val="4E813ADD"/>
    <w:rsid w:val="4F5C68ED"/>
    <w:rsid w:val="4F8265E1"/>
    <w:rsid w:val="4FB855E9"/>
    <w:rsid w:val="4FF758B6"/>
    <w:rsid w:val="50D15247"/>
    <w:rsid w:val="512C2345"/>
    <w:rsid w:val="515A1D00"/>
    <w:rsid w:val="519C0207"/>
    <w:rsid w:val="51CE4DF0"/>
    <w:rsid w:val="52824423"/>
    <w:rsid w:val="53A60229"/>
    <w:rsid w:val="5429164F"/>
    <w:rsid w:val="54AC551B"/>
    <w:rsid w:val="55FA2FD9"/>
    <w:rsid w:val="58546E79"/>
    <w:rsid w:val="587649C4"/>
    <w:rsid w:val="58EB2640"/>
    <w:rsid w:val="591661C0"/>
    <w:rsid w:val="593340C0"/>
    <w:rsid w:val="593560BB"/>
    <w:rsid w:val="593E7CA2"/>
    <w:rsid w:val="59551042"/>
    <w:rsid w:val="599324EC"/>
    <w:rsid w:val="59B54DBC"/>
    <w:rsid w:val="59F310C3"/>
    <w:rsid w:val="5A7668FF"/>
    <w:rsid w:val="5AD91257"/>
    <w:rsid w:val="5AF34ABD"/>
    <w:rsid w:val="5B0B6673"/>
    <w:rsid w:val="5C4E31D9"/>
    <w:rsid w:val="5C9163EF"/>
    <w:rsid w:val="5D0358C3"/>
    <w:rsid w:val="5D655039"/>
    <w:rsid w:val="5DB73636"/>
    <w:rsid w:val="5E2E29DB"/>
    <w:rsid w:val="5FB33ED8"/>
    <w:rsid w:val="5FCF7F47"/>
    <w:rsid w:val="606326E4"/>
    <w:rsid w:val="60A35A27"/>
    <w:rsid w:val="60C74A21"/>
    <w:rsid w:val="60F4059A"/>
    <w:rsid w:val="619873BC"/>
    <w:rsid w:val="61D03C31"/>
    <w:rsid w:val="61ED2B7C"/>
    <w:rsid w:val="62202C06"/>
    <w:rsid w:val="62C73780"/>
    <w:rsid w:val="62D13DCC"/>
    <w:rsid w:val="62FD1B58"/>
    <w:rsid w:val="634D0270"/>
    <w:rsid w:val="63547A09"/>
    <w:rsid w:val="63D76110"/>
    <w:rsid w:val="63EF3ED8"/>
    <w:rsid w:val="644F0FB6"/>
    <w:rsid w:val="64E31BF6"/>
    <w:rsid w:val="6512485F"/>
    <w:rsid w:val="6524773E"/>
    <w:rsid w:val="65A645AF"/>
    <w:rsid w:val="65B00957"/>
    <w:rsid w:val="65C54843"/>
    <w:rsid w:val="65D57061"/>
    <w:rsid w:val="662612F7"/>
    <w:rsid w:val="66325962"/>
    <w:rsid w:val="66895ED6"/>
    <w:rsid w:val="668A68F6"/>
    <w:rsid w:val="67697C8C"/>
    <w:rsid w:val="686E3FED"/>
    <w:rsid w:val="68AB2361"/>
    <w:rsid w:val="68D643E7"/>
    <w:rsid w:val="69530817"/>
    <w:rsid w:val="69B04386"/>
    <w:rsid w:val="69E77EE2"/>
    <w:rsid w:val="6A497BD0"/>
    <w:rsid w:val="6ABF60C2"/>
    <w:rsid w:val="6BEF1DD1"/>
    <w:rsid w:val="6C8851EE"/>
    <w:rsid w:val="6E2470D7"/>
    <w:rsid w:val="6E524B44"/>
    <w:rsid w:val="6E9A3488"/>
    <w:rsid w:val="6F4A519B"/>
    <w:rsid w:val="6F653F09"/>
    <w:rsid w:val="6FE50A20"/>
    <w:rsid w:val="70147557"/>
    <w:rsid w:val="701D3EBA"/>
    <w:rsid w:val="702C2AF3"/>
    <w:rsid w:val="70645DE9"/>
    <w:rsid w:val="708625A6"/>
    <w:rsid w:val="70D50035"/>
    <w:rsid w:val="70E91ACF"/>
    <w:rsid w:val="710C10F0"/>
    <w:rsid w:val="7124712B"/>
    <w:rsid w:val="713A7A58"/>
    <w:rsid w:val="7195798E"/>
    <w:rsid w:val="72177E12"/>
    <w:rsid w:val="721A7053"/>
    <w:rsid w:val="72F36989"/>
    <w:rsid w:val="73FC35FE"/>
    <w:rsid w:val="74DF0225"/>
    <w:rsid w:val="75046F0E"/>
    <w:rsid w:val="756C1E83"/>
    <w:rsid w:val="76D53613"/>
    <w:rsid w:val="76E0681B"/>
    <w:rsid w:val="77100BCB"/>
    <w:rsid w:val="77855BA7"/>
    <w:rsid w:val="7793772C"/>
    <w:rsid w:val="77EE2A2C"/>
    <w:rsid w:val="788E2A8E"/>
    <w:rsid w:val="78955B8C"/>
    <w:rsid w:val="78F56D1D"/>
    <w:rsid w:val="798C7E32"/>
    <w:rsid w:val="7B2B3FEA"/>
    <w:rsid w:val="7B3639AE"/>
    <w:rsid w:val="7BA21E8B"/>
    <w:rsid w:val="7BDF73D3"/>
    <w:rsid w:val="7BF56302"/>
    <w:rsid w:val="7D9940D6"/>
    <w:rsid w:val="7DE26BE4"/>
    <w:rsid w:val="7DE82510"/>
    <w:rsid w:val="7E786F03"/>
    <w:rsid w:val="7EE37ECA"/>
    <w:rsid w:val="7F0526E2"/>
    <w:rsid w:val="7F122E3B"/>
    <w:rsid w:val="7F6663AD"/>
    <w:rsid w:val="7FA510E5"/>
    <w:rsid w:val="7FCE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1"/>
    <w:autoRedefine/>
    <w:semiHidden/>
    <w:unhideWhenUsed/>
    <w:qFormat/>
    <w:uiPriority w:val="99"/>
    <w:pPr>
      <w:jc w:val="left"/>
    </w:pPr>
  </w:style>
  <w:style w:type="paragraph" w:styleId="3">
    <w:name w:val="Body Text"/>
    <w:basedOn w:val="1"/>
    <w:next w:val="4"/>
    <w:autoRedefine/>
    <w:qFormat/>
    <w:uiPriority w:val="0"/>
    <w:pPr>
      <w:spacing w:line="460" w:lineRule="exact"/>
    </w:pPr>
    <w:rPr>
      <w:rFonts w:ascii="仿宋_GB2312"/>
      <w:color w:val="000000"/>
      <w:spacing w:val="8"/>
      <w:szCs w:val="24"/>
    </w:rPr>
  </w:style>
  <w:style w:type="paragraph" w:styleId="4">
    <w:name w:val="List Bullet 5"/>
    <w:basedOn w:val="1"/>
    <w:autoRedefine/>
    <w:semiHidden/>
    <w:unhideWhenUsed/>
    <w:qFormat/>
    <w:uiPriority w:val="99"/>
    <w:pPr>
      <w:numPr>
        <w:ilvl w:val="0"/>
        <w:numId w:val="1"/>
      </w:numPr>
    </w:pPr>
  </w:style>
  <w:style w:type="paragraph" w:styleId="5">
    <w:name w:val="Body Text Indent"/>
    <w:basedOn w:val="1"/>
    <w:next w:val="1"/>
    <w:autoRedefine/>
    <w:semiHidden/>
    <w:unhideWhenUsed/>
    <w:qFormat/>
    <w:uiPriority w:val="99"/>
    <w:pPr>
      <w:spacing w:after="120" w:afterLines="0" w:afterAutospacing="0"/>
      <w:ind w:left="420" w:leftChars="200"/>
    </w:pPr>
  </w:style>
  <w:style w:type="paragraph" w:styleId="6">
    <w:name w:val="Balloon Text"/>
    <w:basedOn w:val="1"/>
    <w:link w:val="23"/>
    <w:autoRedefine/>
    <w:semiHidden/>
    <w:unhideWhenUsed/>
    <w:qFormat/>
    <w:uiPriority w:val="99"/>
    <w:rPr>
      <w:sz w:val="18"/>
      <w:szCs w:val="18"/>
    </w:rPr>
  </w:style>
  <w:style w:type="paragraph" w:styleId="7">
    <w:name w:val="footer"/>
    <w:basedOn w:val="1"/>
    <w:link w:val="17"/>
    <w:semiHidden/>
    <w:unhideWhenUsed/>
    <w:qFormat/>
    <w:uiPriority w:val="99"/>
    <w:pPr>
      <w:tabs>
        <w:tab w:val="center" w:pos="4153"/>
        <w:tab w:val="right" w:pos="8306"/>
      </w:tabs>
      <w:snapToGrid w:val="0"/>
      <w:jc w:val="left"/>
    </w:pPr>
    <w:rPr>
      <w:sz w:val="18"/>
      <w:szCs w:val="18"/>
    </w:rPr>
  </w:style>
  <w:style w:type="paragraph" w:styleId="8">
    <w:name w:val="header"/>
    <w:basedOn w:val="1"/>
    <w:link w:val="1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autoRedefine/>
    <w:qFormat/>
    <w:uiPriority w:val="0"/>
    <w:pPr>
      <w:tabs>
        <w:tab w:val="left" w:pos="360"/>
        <w:tab w:val="left" w:pos="620"/>
      </w:tabs>
      <w:spacing w:before="240" w:after="60"/>
      <w:jc w:val="left"/>
      <w:outlineLvl w:val="0"/>
    </w:pPr>
    <w:rPr>
      <w:rFonts w:ascii="Arial" w:hAnsi="Arial" w:eastAsia="宋体"/>
      <w:b/>
      <w:sz w:val="32"/>
    </w:rPr>
  </w:style>
  <w:style w:type="paragraph" w:styleId="10">
    <w:name w:val="annotation subject"/>
    <w:basedOn w:val="2"/>
    <w:next w:val="2"/>
    <w:link w:val="22"/>
    <w:autoRedefine/>
    <w:semiHidden/>
    <w:unhideWhenUsed/>
    <w:qFormat/>
    <w:uiPriority w:val="99"/>
    <w:rPr>
      <w:b/>
      <w:bCs/>
    </w:rPr>
  </w:style>
  <w:style w:type="paragraph" w:styleId="11">
    <w:name w:val="Body Text First Indent"/>
    <w:basedOn w:val="3"/>
    <w:next w:val="1"/>
    <w:qFormat/>
    <w:uiPriority w:val="0"/>
    <w:pPr>
      <w:spacing w:after="120" w:line="240" w:lineRule="auto"/>
      <w:ind w:firstLine="420" w:firstLineChars="100"/>
    </w:pPr>
    <w:rPr>
      <w:rFonts w:ascii="Times New Roman" w:eastAsia="宋体"/>
      <w:color w:val="auto"/>
      <w:spacing w:val="0"/>
      <w:sz w:val="21"/>
      <w:lang w:val="en-US" w:eastAsia="zh-CN"/>
    </w:rPr>
  </w:style>
  <w:style w:type="paragraph" w:styleId="12">
    <w:name w:val="Body Text First Indent 2"/>
    <w:basedOn w:val="5"/>
    <w:next w:val="11"/>
    <w:autoRedefine/>
    <w:semiHidden/>
    <w:unhideWhenUsed/>
    <w:qFormat/>
    <w:uiPriority w:val="99"/>
    <w:pPr>
      <w:ind w:firstLine="420" w:firstLineChars="200"/>
    </w:pPr>
  </w:style>
  <w:style w:type="character" w:styleId="15">
    <w:name w:val="annotation reference"/>
    <w:basedOn w:val="14"/>
    <w:semiHidden/>
    <w:unhideWhenUsed/>
    <w:qFormat/>
    <w:uiPriority w:val="99"/>
    <w:rPr>
      <w:sz w:val="21"/>
      <w:szCs w:val="21"/>
    </w:rPr>
  </w:style>
  <w:style w:type="character" w:customStyle="1" w:styleId="16">
    <w:name w:val="页眉 Char"/>
    <w:basedOn w:val="14"/>
    <w:link w:val="8"/>
    <w:autoRedefine/>
    <w:semiHidden/>
    <w:qFormat/>
    <w:uiPriority w:val="99"/>
    <w:rPr>
      <w:sz w:val="18"/>
      <w:szCs w:val="18"/>
    </w:rPr>
  </w:style>
  <w:style w:type="character" w:customStyle="1" w:styleId="17">
    <w:name w:val="页脚 Char"/>
    <w:basedOn w:val="14"/>
    <w:link w:val="7"/>
    <w:semiHidden/>
    <w:qFormat/>
    <w:uiPriority w:val="99"/>
    <w:rPr>
      <w:sz w:val="18"/>
      <w:szCs w:val="18"/>
    </w:rPr>
  </w:style>
  <w:style w:type="character" w:customStyle="1" w:styleId="18">
    <w:name w:val="排版正文 Char Char"/>
    <w:link w:val="19"/>
    <w:autoRedefine/>
    <w:qFormat/>
    <w:locked/>
    <w:uiPriority w:val="0"/>
    <w:rPr>
      <w:rFonts w:ascii="仿宋_GB2312" w:hAnsi="Times New Roman" w:eastAsia="仿宋_GB2312"/>
      <w:spacing w:val="8"/>
      <w:sz w:val="28"/>
      <w:szCs w:val="21"/>
    </w:rPr>
  </w:style>
  <w:style w:type="paragraph" w:customStyle="1" w:styleId="19">
    <w:name w:val="排版正文"/>
    <w:link w:val="18"/>
    <w:autoRedefine/>
    <w:qFormat/>
    <w:uiPriority w:val="0"/>
    <w:pPr>
      <w:widowControl w:val="0"/>
      <w:spacing w:line="460" w:lineRule="exact"/>
      <w:ind w:firstLine="200" w:firstLineChars="200"/>
      <w:jc w:val="both"/>
    </w:pPr>
    <w:rPr>
      <w:rFonts w:ascii="仿宋_GB2312" w:hAnsi="Times New Roman" w:eastAsia="仿宋_GB2312" w:cstheme="minorBidi"/>
      <w:spacing w:val="8"/>
      <w:kern w:val="2"/>
      <w:sz w:val="28"/>
      <w:szCs w:val="21"/>
      <w:lang w:val="en-US" w:eastAsia="zh-CN" w:bidi="ar-SA"/>
    </w:rPr>
  </w:style>
  <w:style w:type="paragraph" w:styleId="20">
    <w:name w:val="List Paragraph"/>
    <w:basedOn w:val="1"/>
    <w:autoRedefine/>
    <w:qFormat/>
    <w:uiPriority w:val="34"/>
    <w:pPr>
      <w:ind w:firstLine="420" w:firstLineChars="200"/>
    </w:pPr>
  </w:style>
  <w:style w:type="character" w:customStyle="1" w:styleId="21">
    <w:name w:val="批注文字 Char"/>
    <w:basedOn w:val="14"/>
    <w:link w:val="2"/>
    <w:autoRedefine/>
    <w:semiHidden/>
    <w:qFormat/>
    <w:uiPriority w:val="99"/>
  </w:style>
  <w:style w:type="character" w:customStyle="1" w:styleId="22">
    <w:name w:val="批注主题 Char"/>
    <w:basedOn w:val="21"/>
    <w:link w:val="10"/>
    <w:autoRedefine/>
    <w:semiHidden/>
    <w:qFormat/>
    <w:uiPriority w:val="99"/>
    <w:rPr>
      <w:b/>
      <w:bCs/>
    </w:rPr>
  </w:style>
  <w:style w:type="character" w:customStyle="1" w:styleId="23">
    <w:name w:val="批注框文本 Char"/>
    <w:basedOn w:val="14"/>
    <w:link w:val="6"/>
    <w:autoRedefine/>
    <w:semiHidden/>
    <w:qFormat/>
    <w:uiPriority w:val="99"/>
    <w:rPr>
      <w:sz w:val="18"/>
      <w:szCs w:val="18"/>
    </w:rPr>
  </w:style>
  <w:style w:type="paragraph" w:customStyle="1" w:styleId="24">
    <w:name w:val="正文 + 四号"/>
    <w:basedOn w:val="1"/>
    <w:autoRedefine/>
    <w:qFormat/>
    <w:uiPriority w:val="0"/>
    <w:pPr>
      <w:widowControl/>
      <w:spacing w:line="490" w:lineRule="exact"/>
      <w:ind w:firstLine="200" w:firstLineChars="200"/>
    </w:pPr>
    <w:rPr>
      <w:rFonts w:ascii="Times New Roman" w:hAnsi="Times New Roman" w:eastAsia="仿宋_GB2312" w:cs="Times New Roman"/>
      <w:color w:val="000000"/>
      <w:kern w:val="0"/>
      <w:sz w:val="28"/>
      <w:szCs w:val="21"/>
    </w:rPr>
  </w:style>
  <w:style w:type="character" w:customStyle="1" w:styleId="25">
    <w:name w:val="标题 2 Char"/>
    <w:qFormat/>
    <w:uiPriority w:val="0"/>
    <w:rPr>
      <w:rFonts w:ascii="宋体" w:hAnsi="宋体" w:eastAsia="宋体"/>
      <w:b/>
      <w:sz w:val="24"/>
      <w:szCs w:val="24"/>
      <w:lang w:val="en-US" w:eastAsia="zh-CN" w:bidi="ar-SA"/>
    </w:rPr>
  </w:style>
  <w:style w:type="paragraph" w:customStyle="1" w:styleId="26">
    <w:name w:val="段"/>
    <w:qFormat/>
    <w:uiPriority w:val="0"/>
    <w:pPr>
      <w:autoSpaceDE w:val="0"/>
      <w:autoSpaceDN w:val="0"/>
      <w:ind w:firstLine="200" w:firstLineChars="200"/>
      <w:jc w:val="both"/>
    </w:pPr>
    <w:rPr>
      <w:rFonts w:ascii="宋体" w:hAnsi="等线" w:eastAsia="等线" w:cs="Times New Roman"/>
      <w:kern w:val="2"/>
      <w:sz w:val="21"/>
      <w:szCs w:val="21"/>
      <w:lang w:val="en-US" w:eastAsia="zh-CN" w:bidi="ar-SA"/>
    </w:rPr>
  </w:style>
  <w:style w:type="paragraph" w:customStyle="1" w:styleId="27">
    <w:name w:val="正文字样"/>
    <w:basedOn w:val="9"/>
    <w:autoRedefine/>
    <w:qFormat/>
    <w:uiPriority w:val="0"/>
    <w:pPr>
      <w:spacing w:before="0" w:after="0" w:line="490" w:lineRule="exact"/>
      <w:ind w:firstLine="200" w:firstLineChars="200"/>
      <w:jc w:val="both"/>
      <w:outlineLvl w:val="9"/>
    </w:pPr>
    <w:rPr>
      <w:rFonts w:ascii="Times New Roman" w:hAnsi="Times New Roman" w:eastAsia="仿宋_GB2312"/>
      <w:b w:val="0"/>
      <w:bCs/>
      <w:color w:val="000000"/>
      <w:sz w:val="28"/>
      <w:szCs w:val="28"/>
    </w:rPr>
  </w:style>
  <w:style w:type="paragraph" w:customStyle="1" w:styleId="28">
    <w:name w:val="Default"/>
    <w:autoRedefine/>
    <w:qFormat/>
    <w:uiPriority w:val="0"/>
    <w:pPr>
      <w:widowControl w:val="0"/>
      <w:autoSpaceDE w:val="0"/>
      <w:autoSpaceDN w:val="0"/>
      <w:adjustRightInd w:val="0"/>
      <w:spacing w:line="490" w:lineRule="exact"/>
      <w:ind w:firstLine="422" w:firstLineChars="200"/>
    </w:pPr>
    <w:rPr>
      <w:rFonts w:ascii="Times New Roman" w:hAnsi="Times New Roman" w:eastAsia="仿宋_GB2312" w:cs="宋体"/>
      <w:color w:val="000000"/>
      <w:kern w:val="2"/>
      <w:sz w:val="28"/>
      <w:szCs w:val="24"/>
      <w:lang w:val="en-US" w:eastAsia="zh-CN" w:bidi="ar-SA"/>
    </w:rPr>
  </w:style>
  <w:style w:type="paragraph" w:customStyle="1" w:styleId="29">
    <w:name w:val="图表标题栏"/>
    <w:basedOn w:val="30"/>
    <w:qFormat/>
    <w:uiPriority w:val="0"/>
  </w:style>
  <w:style w:type="paragraph" w:customStyle="1" w:styleId="30">
    <w:name w:val="图表标题"/>
    <w:basedOn w:val="1"/>
    <w:autoRedefine/>
    <w:qFormat/>
    <w:uiPriority w:val="99"/>
    <w:pPr>
      <w:jc w:val="center"/>
    </w:pPr>
    <w:rPr>
      <w:rFonts w:ascii="Times New Roman" w:hAnsi="Times New Roman"/>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8D332-0D06-4AF6-943B-D4197465BD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927</Words>
  <Characters>982</Characters>
  <Lines>6</Lines>
  <Paragraphs>1</Paragraphs>
  <TotalTime>0</TotalTime>
  <ScaleCrop>false</ScaleCrop>
  <LinksUpToDate>false</LinksUpToDate>
  <CharactersWithSpaces>983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2020-04-20T09:11:00Z</dcterms:created>
  <dc:creator>微软用户</dc:creator>
  <cp:lastModifiedBy>1111</cp:lastModifiedBy>
  <dcterms:modified xsi:type="dcterms:W3CDTF">2024-03-01T09:27:08Z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115098DA71D148B88D029956B58E938E</vt:lpwstr>
  </property>
</Properties>
</file>