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4"/>
        <w:gridCol w:w="2724"/>
        <w:gridCol w:w="1076"/>
        <w:gridCol w:w="1718"/>
        <w:gridCol w:w="984"/>
        <w:gridCol w:w="8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5"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中国石化燃料油销售有限公司广东广州八塘尾水上加油站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广州市番禺区八塘尾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蔡先生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154"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该水上加油站加油船的总舱容为685558L，现阶段可年销轻质船用燃料油约3500吨，现有员工5人。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845"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现场调查人员</w:t>
            </w:r>
          </w:p>
        </w:tc>
        <w:tc>
          <w:tcPr>
            <w:tcW w:w="1530"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w:t>
            </w:r>
            <w:r>
              <w:rPr>
                <w:rFonts w:hint="default" w:ascii="仿宋" w:hAnsi="仿宋" w:eastAsia="仿宋" w:cs="Times New Roman"/>
                <w:szCs w:val="21"/>
                <w:lang w:val="en-US" w:eastAsia="zh-CN"/>
              </w:rPr>
              <w:t>、</w:t>
            </w:r>
            <w:r>
              <w:rPr>
                <w:rFonts w:hint="eastAsia" w:ascii="仿宋" w:hAnsi="仿宋" w:eastAsia="仿宋" w:cs="Times New Roman"/>
                <w:szCs w:val="21"/>
                <w:lang w:val="en-US" w:eastAsia="zh-CN"/>
              </w:rPr>
              <w:t>游海</w:t>
            </w:r>
          </w:p>
        </w:tc>
        <w:tc>
          <w:tcPr>
            <w:tcW w:w="604"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调查时间</w:t>
            </w:r>
          </w:p>
        </w:tc>
        <w:tc>
          <w:tcPr>
            <w:tcW w:w="965"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w:t>
            </w:r>
            <w:r>
              <w:rPr>
                <w:rFonts w:hint="eastAsia" w:ascii="仿宋" w:hAnsi="仿宋" w:eastAsia="仿宋" w:cs="Times New Roman"/>
                <w:szCs w:val="21"/>
                <w:lang w:val="en-US" w:eastAsia="zh-CN"/>
              </w:rPr>
              <w:t>3.9.13</w:t>
            </w:r>
          </w:p>
        </w:tc>
        <w:tc>
          <w:tcPr>
            <w:tcW w:w="552"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0"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default" w:ascii="仿宋" w:hAnsi="仿宋" w:eastAsia="仿宋" w:cs="Times New Roman"/>
                <w:szCs w:val="21"/>
                <w:lang w:val="en-US" w:eastAsia="zh-CN"/>
              </w:rPr>
              <w:t>蔡先生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检测人员</w:t>
            </w:r>
          </w:p>
        </w:tc>
        <w:tc>
          <w:tcPr>
            <w:tcW w:w="1530"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丁伦、饶望冬</w:t>
            </w:r>
          </w:p>
        </w:tc>
        <w:tc>
          <w:tcPr>
            <w:tcW w:w="604"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965"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.9.21~9.23</w:t>
            </w:r>
          </w:p>
        </w:tc>
        <w:tc>
          <w:tcPr>
            <w:tcW w:w="552"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0"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default" w:ascii="仿宋" w:hAnsi="仿宋" w:eastAsia="仿宋" w:cs="Times New Roman"/>
                <w:szCs w:val="21"/>
                <w:lang w:val="en-US" w:eastAsia="zh-CN"/>
              </w:rPr>
              <w:t>蔡先生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该油库正常生产过程中最终实际接触的职业病危害因素有：柴油、苯、甲苯、二甲苯、乙苯、正己烷、环己烷、戊烷、溶剂汽油、噪声。</w:t>
            </w:r>
          </w:p>
          <w:p>
            <w:pPr>
              <w:spacing w:line="340" w:lineRule="exact"/>
              <w:jc w:val="left"/>
              <w:rPr>
                <w:rFonts w:hint="eastAsia" w:ascii="仿宋" w:hAnsi="仿宋" w:eastAsia="仿宋" w:cs="Times New Roman"/>
                <w:szCs w:val="21"/>
                <w:lang w:eastAsia="zh-CN"/>
              </w:rPr>
            </w:pPr>
            <w:r>
              <w:rPr>
                <w:rFonts w:hint="eastAsia" w:ascii="仿宋" w:hAnsi="仿宋" w:eastAsia="仿宋" w:cs="Times New Roman"/>
                <w:szCs w:val="21"/>
                <w:lang w:eastAsia="zh-CN"/>
              </w:rPr>
              <w:t>职业病危害因素检测结果：</w:t>
            </w:r>
          </w:p>
          <w:p>
            <w:pPr>
              <w:spacing w:line="34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各岗位生产性毒物、噪声的检测结果均低于接触限值。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rPr>
              <w:t>评价</w:t>
            </w:r>
            <w:r>
              <w:rPr>
                <w:rFonts w:hint="eastAsia" w:ascii="仿宋" w:hAnsi="仿宋" w:eastAsia="仿宋" w:cs="Times New Roman"/>
                <w:szCs w:val="21"/>
                <w:lang w:val="en-US" w:eastAsia="zh-CN"/>
              </w:rPr>
              <w:t>结论与建议</w:t>
            </w:r>
          </w:p>
          <w:p>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职业病危害风险分类：一般</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pPr>
              <w:spacing w:line="340" w:lineRule="exact"/>
              <w:ind w:firstLine="420" w:firstLineChars="200"/>
              <w:jc w:val="both"/>
              <w:rPr>
                <w:rFonts w:hint="default" w:ascii="仿宋" w:hAnsi="仿宋" w:eastAsia="仿宋"/>
                <w:lang w:val="en-US" w:eastAsia="zh-CN"/>
              </w:rPr>
            </w:pPr>
            <w:bookmarkStart w:id="0" w:name="_Toc463774038"/>
            <w:r>
              <w:rPr>
                <w:rFonts w:hint="default" w:ascii="仿宋" w:hAnsi="仿宋" w:eastAsia="仿宋"/>
                <w:lang w:val="en-US" w:eastAsia="zh-CN"/>
              </w:rPr>
              <w:t>1）建议该水上加油站兼职职业卫生管理人员按照《职业卫生档案管理规范》（原安监总厅安健〔2013〕171号）的要求，继续完善职业卫生档案内容。</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2）建议该水上加油今后按照《用人单位职业健康监护监督管理办法》（原国家安全生产监督管理总局令第49号）、《职业健康监护技术规范》（GBZ188-2014）的要求，每年安排所有接触职业病危害因素的员工进行相对应的上岗前、在岗期间、离岗时的职业健康检查，并妥善保管职业健康检查报告，完善职业卫生管理档案。各岗位具体检查项目参照本报告内容和《职业健康监护技术规范》（GBZ 188-2014）。</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3）其他建议</w:t>
            </w:r>
          </w:p>
          <w:p>
            <w:pPr>
              <w:spacing w:line="340" w:lineRule="exact"/>
              <w:ind w:firstLine="420" w:firstLineChars="200"/>
              <w:jc w:val="both"/>
              <w:rPr>
                <w:rFonts w:hint="default" w:ascii="仿宋" w:hAnsi="仿宋" w:eastAsia="仿宋"/>
                <w:lang w:val="en-US" w:eastAsia="zh-CN"/>
              </w:rPr>
            </w:pPr>
            <w:r>
              <w:rPr>
                <w:rFonts w:hint="eastAsia" w:ascii="仿宋" w:hAnsi="仿宋" w:eastAsia="仿宋"/>
                <w:lang w:val="en-US" w:eastAsia="zh-CN"/>
              </w:rPr>
              <w:t>（1）</w:t>
            </w:r>
            <w:r>
              <w:rPr>
                <w:rFonts w:hint="default" w:ascii="仿宋" w:hAnsi="仿宋" w:eastAsia="仿宋"/>
                <w:lang w:val="en-US" w:eastAsia="zh-CN"/>
              </w:rPr>
              <w:t>建议该水上加油站根据各岗位接触的职业病危害因素情况，完善相应的职业卫生合同告知书。</w:t>
            </w:r>
          </w:p>
          <w:p>
            <w:pPr>
              <w:spacing w:line="340" w:lineRule="exact"/>
              <w:ind w:firstLine="420" w:firstLineChars="200"/>
              <w:jc w:val="both"/>
              <w:rPr>
                <w:rFonts w:hint="default" w:ascii="仿宋" w:hAnsi="仿宋" w:eastAsia="仿宋"/>
                <w:lang w:val="en-US" w:eastAsia="zh-CN"/>
              </w:rPr>
            </w:pPr>
            <w:r>
              <w:rPr>
                <w:rFonts w:hint="eastAsia" w:ascii="仿宋" w:hAnsi="仿宋" w:eastAsia="仿宋"/>
                <w:lang w:val="en-US" w:eastAsia="zh-CN"/>
              </w:rPr>
              <w:t>（2）</w:t>
            </w:r>
            <w:r>
              <w:rPr>
                <w:rFonts w:hint="default" w:ascii="仿宋" w:hAnsi="仿宋" w:eastAsia="仿宋"/>
                <w:lang w:val="en-US" w:eastAsia="zh-CN"/>
              </w:rPr>
              <w:t>建议该水上加油站兼职职业卫生管理人员每半年对现场设置的职业卫生警示标识检查一次，发现有破损、变形、变色、图形符号脱落、亮度老化等影响使用的问题时及时进行修整和更换。</w:t>
            </w:r>
          </w:p>
          <w:p>
            <w:pPr>
              <w:spacing w:line="340" w:lineRule="exact"/>
              <w:ind w:firstLine="420" w:firstLineChars="200"/>
              <w:jc w:val="both"/>
              <w:rPr>
                <w:rFonts w:hint="default" w:ascii="仿宋" w:hAnsi="仿宋" w:eastAsia="仿宋"/>
                <w:lang w:val="en-US" w:eastAsia="zh-CN"/>
              </w:rPr>
            </w:pPr>
            <w:r>
              <w:rPr>
                <w:rFonts w:hint="eastAsia" w:ascii="仿宋" w:hAnsi="仿宋" w:eastAsia="仿宋"/>
                <w:lang w:val="en-US" w:eastAsia="zh-CN"/>
              </w:rPr>
              <w:t>（3</w:t>
            </w:r>
            <w:bookmarkStart w:id="1" w:name="_GoBack"/>
            <w:bookmarkEnd w:id="1"/>
            <w:r>
              <w:rPr>
                <w:rFonts w:hint="eastAsia" w:ascii="仿宋" w:hAnsi="仿宋" w:eastAsia="仿宋"/>
                <w:lang w:val="en-US" w:eastAsia="zh-CN"/>
              </w:rPr>
              <w:t>）</w:t>
            </w:r>
            <w:r>
              <w:rPr>
                <w:rFonts w:hint="default" w:ascii="仿宋" w:hAnsi="仿宋" w:eastAsia="仿宋"/>
                <w:lang w:val="en-US" w:eastAsia="zh-CN"/>
              </w:rPr>
              <w:t>建议该水上加油站按照《国卫办关于进一步加强用人单位职业健康培训工作的通知》（国卫办职健函〔2022〕441号）的要求加强作业人员、主要负责人、职业卫生管理人员的培训，并保存培训记录。</w:t>
            </w:r>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07A4"/>
    <w:multiLevelType w:val="singleLevel"/>
    <w:tmpl w:val="122007A4"/>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5MWQ2MDk4ZDU3OTQ0NGFmZTc1MDIyODUyMDQ1YWYifQ=="/>
  </w:docVars>
  <w:rsids>
    <w:rsidRoot w:val="002D5244"/>
    <w:rsid w:val="00051C70"/>
    <w:rsid w:val="000B168E"/>
    <w:rsid w:val="000D4C60"/>
    <w:rsid w:val="000F661D"/>
    <w:rsid w:val="00180ED4"/>
    <w:rsid w:val="002D2B6F"/>
    <w:rsid w:val="002D5244"/>
    <w:rsid w:val="0034231F"/>
    <w:rsid w:val="00355A35"/>
    <w:rsid w:val="003F0872"/>
    <w:rsid w:val="004B6752"/>
    <w:rsid w:val="004F70BB"/>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12A0989"/>
    <w:rsid w:val="022C2C17"/>
    <w:rsid w:val="023D0B8F"/>
    <w:rsid w:val="03E91FCE"/>
    <w:rsid w:val="04363A1E"/>
    <w:rsid w:val="046F5658"/>
    <w:rsid w:val="04B472CB"/>
    <w:rsid w:val="05594203"/>
    <w:rsid w:val="05C84116"/>
    <w:rsid w:val="05E337FC"/>
    <w:rsid w:val="06971FBD"/>
    <w:rsid w:val="085F7AA2"/>
    <w:rsid w:val="08744698"/>
    <w:rsid w:val="09214C02"/>
    <w:rsid w:val="093820FC"/>
    <w:rsid w:val="096D2D05"/>
    <w:rsid w:val="097A7FD3"/>
    <w:rsid w:val="0983368B"/>
    <w:rsid w:val="099C619C"/>
    <w:rsid w:val="0A0D4238"/>
    <w:rsid w:val="0A3D36E8"/>
    <w:rsid w:val="0A98139A"/>
    <w:rsid w:val="0AF3628F"/>
    <w:rsid w:val="0B35399D"/>
    <w:rsid w:val="0B7D2159"/>
    <w:rsid w:val="0C943AA2"/>
    <w:rsid w:val="0CBC40CB"/>
    <w:rsid w:val="0D5D3E94"/>
    <w:rsid w:val="0DB241E0"/>
    <w:rsid w:val="0DFE5677"/>
    <w:rsid w:val="0E055229"/>
    <w:rsid w:val="0EDC135D"/>
    <w:rsid w:val="0F3533E3"/>
    <w:rsid w:val="0FA83A21"/>
    <w:rsid w:val="0FD04F1D"/>
    <w:rsid w:val="0FDA5C70"/>
    <w:rsid w:val="10046B9B"/>
    <w:rsid w:val="10F845FF"/>
    <w:rsid w:val="11174F6F"/>
    <w:rsid w:val="112C7A85"/>
    <w:rsid w:val="118E6431"/>
    <w:rsid w:val="11BA35F1"/>
    <w:rsid w:val="11D131E6"/>
    <w:rsid w:val="123C4CE7"/>
    <w:rsid w:val="12772793"/>
    <w:rsid w:val="128A091B"/>
    <w:rsid w:val="13050ECF"/>
    <w:rsid w:val="13B14F39"/>
    <w:rsid w:val="141D14AB"/>
    <w:rsid w:val="1476335E"/>
    <w:rsid w:val="1586775E"/>
    <w:rsid w:val="16655581"/>
    <w:rsid w:val="17932E87"/>
    <w:rsid w:val="17F673BF"/>
    <w:rsid w:val="184E1992"/>
    <w:rsid w:val="19810F0A"/>
    <w:rsid w:val="1A615541"/>
    <w:rsid w:val="1A8816B5"/>
    <w:rsid w:val="1AC4293F"/>
    <w:rsid w:val="1B3F462B"/>
    <w:rsid w:val="1B78307B"/>
    <w:rsid w:val="1C81326A"/>
    <w:rsid w:val="1CDA105D"/>
    <w:rsid w:val="1E5D4AE2"/>
    <w:rsid w:val="1F026649"/>
    <w:rsid w:val="205630F0"/>
    <w:rsid w:val="22B71C55"/>
    <w:rsid w:val="22C32FEA"/>
    <w:rsid w:val="22DF27E2"/>
    <w:rsid w:val="22E60FE0"/>
    <w:rsid w:val="22ED255B"/>
    <w:rsid w:val="234D2E21"/>
    <w:rsid w:val="23B02B18"/>
    <w:rsid w:val="23B05D8F"/>
    <w:rsid w:val="24201B09"/>
    <w:rsid w:val="24212E47"/>
    <w:rsid w:val="24832815"/>
    <w:rsid w:val="24BF02CB"/>
    <w:rsid w:val="24F444EE"/>
    <w:rsid w:val="25662132"/>
    <w:rsid w:val="256F54C5"/>
    <w:rsid w:val="257E5312"/>
    <w:rsid w:val="26284A18"/>
    <w:rsid w:val="279F712B"/>
    <w:rsid w:val="28740979"/>
    <w:rsid w:val="2A413DAE"/>
    <w:rsid w:val="2A460333"/>
    <w:rsid w:val="2A566F28"/>
    <w:rsid w:val="2AB84DE6"/>
    <w:rsid w:val="2AF72B6B"/>
    <w:rsid w:val="2B810195"/>
    <w:rsid w:val="2BBB13C9"/>
    <w:rsid w:val="2BFA5B09"/>
    <w:rsid w:val="2C2C73FB"/>
    <w:rsid w:val="2C385DA0"/>
    <w:rsid w:val="2C3C39FF"/>
    <w:rsid w:val="2C6117C4"/>
    <w:rsid w:val="2D99053D"/>
    <w:rsid w:val="2DB674EC"/>
    <w:rsid w:val="2E9C5628"/>
    <w:rsid w:val="2EA72D69"/>
    <w:rsid w:val="2FC91E74"/>
    <w:rsid w:val="2FCC56C2"/>
    <w:rsid w:val="30446B3E"/>
    <w:rsid w:val="306A10C8"/>
    <w:rsid w:val="310446E2"/>
    <w:rsid w:val="31ED0CE4"/>
    <w:rsid w:val="32020A91"/>
    <w:rsid w:val="32034EF7"/>
    <w:rsid w:val="329F305B"/>
    <w:rsid w:val="32A80965"/>
    <w:rsid w:val="32EA744A"/>
    <w:rsid w:val="337324E5"/>
    <w:rsid w:val="34030A42"/>
    <w:rsid w:val="34B0573E"/>
    <w:rsid w:val="34C43209"/>
    <w:rsid w:val="34DD368C"/>
    <w:rsid w:val="36F55F5E"/>
    <w:rsid w:val="379A445F"/>
    <w:rsid w:val="37BC7E4B"/>
    <w:rsid w:val="384F06F9"/>
    <w:rsid w:val="38986280"/>
    <w:rsid w:val="38AE3672"/>
    <w:rsid w:val="38FC2442"/>
    <w:rsid w:val="392755EE"/>
    <w:rsid w:val="393C79FB"/>
    <w:rsid w:val="39863298"/>
    <w:rsid w:val="39CF0E62"/>
    <w:rsid w:val="39D13637"/>
    <w:rsid w:val="3A415082"/>
    <w:rsid w:val="3A69467A"/>
    <w:rsid w:val="3AF64E38"/>
    <w:rsid w:val="3C344673"/>
    <w:rsid w:val="3CDC1242"/>
    <w:rsid w:val="3DB334D8"/>
    <w:rsid w:val="3DDD3902"/>
    <w:rsid w:val="3E7013C9"/>
    <w:rsid w:val="3E8D6156"/>
    <w:rsid w:val="3EA370A9"/>
    <w:rsid w:val="3EB43064"/>
    <w:rsid w:val="3F312ACB"/>
    <w:rsid w:val="3FAF61F9"/>
    <w:rsid w:val="3FC720B2"/>
    <w:rsid w:val="3FCD0C8D"/>
    <w:rsid w:val="40922C7C"/>
    <w:rsid w:val="40C764D4"/>
    <w:rsid w:val="41006A35"/>
    <w:rsid w:val="41013860"/>
    <w:rsid w:val="41EB02E9"/>
    <w:rsid w:val="42973632"/>
    <w:rsid w:val="43696829"/>
    <w:rsid w:val="43E7475E"/>
    <w:rsid w:val="444D05BE"/>
    <w:rsid w:val="444E3803"/>
    <w:rsid w:val="45B54C00"/>
    <w:rsid w:val="465670F7"/>
    <w:rsid w:val="46DE4CD7"/>
    <w:rsid w:val="471C20EE"/>
    <w:rsid w:val="47BC08E5"/>
    <w:rsid w:val="47FD3CCE"/>
    <w:rsid w:val="489919E1"/>
    <w:rsid w:val="48C44256"/>
    <w:rsid w:val="48C94013"/>
    <w:rsid w:val="49062CF8"/>
    <w:rsid w:val="493B6A03"/>
    <w:rsid w:val="49836818"/>
    <w:rsid w:val="49B13B80"/>
    <w:rsid w:val="49D10E80"/>
    <w:rsid w:val="4A407E68"/>
    <w:rsid w:val="4A425141"/>
    <w:rsid w:val="4A6D183E"/>
    <w:rsid w:val="4AC00FE3"/>
    <w:rsid w:val="4B43101F"/>
    <w:rsid w:val="4B831A2D"/>
    <w:rsid w:val="4B8C5A1B"/>
    <w:rsid w:val="4B9A779E"/>
    <w:rsid w:val="4BAA4805"/>
    <w:rsid w:val="4CA02851"/>
    <w:rsid w:val="4CD40000"/>
    <w:rsid w:val="4DB0066E"/>
    <w:rsid w:val="4DED16AB"/>
    <w:rsid w:val="4DF40F01"/>
    <w:rsid w:val="4E200D3B"/>
    <w:rsid w:val="4E347AA3"/>
    <w:rsid w:val="4E813ADD"/>
    <w:rsid w:val="4F8265E1"/>
    <w:rsid w:val="4FB855E9"/>
    <w:rsid w:val="4FF758B6"/>
    <w:rsid w:val="50D15247"/>
    <w:rsid w:val="512C2345"/>
    <w:rsid w:val="515A1D00"/>
    <w:rsid w:val="519C0207"/>
    <w:rsid w:val="51CE4DF0"/>
    <w:rsid w:val="52824423"/>
    <w:rsid w:val="53A60229"/>
    <w:rsid w:val="5429164F"/>
    <w:rsid w:val="54AC551B"/>
    <w:rsid w:val="55FA2FD9"/>
    <w:rsid w:val="58546E79"/>
    <w:rsid w:val="587649C4"/>
    <w:rsid w:val="58EB2640"/>
    <w:rsid w:val="591661C0"/>
    <w:rsid w:val="593340C0"/>
    <w:rsid w:val="593560BB"/>
    <w:rsid w:val="593E7CA2"/>
    <w:rsid w:val="59551042"/>
    <w:rsid w:val="599324EC"/>
    <w:rsid w:val="59B54DBC"/>
    <w:rsid w:val="59F310C3"/>
    <w:rsid w:val="5A7668FF"/>
    <w:rsid w:val="5AD91257"/>
    <w:rsid w:val="5AF34ABD"/>
    <w:rsid w:val="5B0B6673"/>
    <w:rsid w:val="5C4E31D9"/>
    <w:rsid w:val="5C9163EF"/>
    <w:rsid w:val="5D0358C3"/>
    <w:rsid w:val="5D655039"/>
    <w:rsid w:val="5DB73636"/>
    <w:rsid w:val="5E2E29DB"/>
    <w:rsid w:val="5FB33ED8"/>
    <w:rsid w:val="606326E4"/>
    <w:rsid w:val="60A35A27"/>
    <w:rsid w:val="60C74A21"/>
    <w:rsid w:val="60F4059A"/>
    <w:rsid w:val="619873BC"/>
    <w:rsid w:val="61ED2B7C"/>
    <w:rsid w:val="62202C06"/>
    <w:rsid w:val="62C73780"/>
    <w:rsid w:val="62D13DCC"/>
    <w:rsid w:val="62FD1B58"/>
    <w:rsid w:val="634D0270"/>
    <w:rsid w:val="63547A09"/>
    <w:rsid w:val="63D76110"/>
    <w:rsid w:val="63EF3ED8"/>
    <w:rsid w:val="644F0FB6"/>
    <w:rsid w:val="64E31BF6"/>
    <w:rsid w:val="6512485F"/>
    <w:rsid w:val="6524773E"/>
    <w:rsid w:val="65A645AF"/>
    <w:rsid w:val="65B00957"/>
    <w:rsid w:val="65C54843"/>
    <w:rsid w:val="65D57061"/>
    <w:rsid w:val="662612F7"/>
    <w:rsid w:val="66325962"/>
    <w:rsid w:val="668A68F6"/>
    <w:rsid w:val="67697C8C"/>
    <w:rsid w:val="68AB2361"/>
    <w:rsid w:val="68D643E7"/>
    <w:rsid w:val="69530817"/>
    <w:rsid w:val="69B04386"/>
    <w:rsid w:val="69E77EE2"/>
    <w:rsid w:val="6A497BD0"/>
    <w:rsid w:val="6BEF1DD1"/>
    <w:rsid w:val="6C8851EE"/>
    <w:rsid w:val="6E2470D7"/>
    <w:rsid w:val="6E524B44"/>
    <w:rsid w:val="6E9A3488"/>
    <w:rsid w:val="6F4A519B"/>
    <w:rsid w:val="6F653F09"/>
    <w:rsid w:val="70147557"/>
    <w:rsid w:val="701D3EBA"/>
    <w:rsid w:val="702C2AF3"/>
    <w:rsid w:val="708625A6"/>
    <w:rsid w:val="70D50035"/>
    <w:rsid w:val="70E91ACF"/>
    <w:rsid w:val="710C10F0"/>
    <w:rsid w:val="7124712B"/>
    <w:rsid w:val="713A7A58"/>
    <w:rsid w:val="7195798E"/>
    <w:rsid w:val="72177E12"/>
    <w:rsid w:val="721A7053"/>
    <w:rsid w:val="72F36989"/>
    <w:rsid w:val="73FC35FE"/>
    <w:rsid w:val="74DF0225"/>
    <w:rsid w:val="75046F0E"/>
    <w:rsid w:val="756C1E83"/>
    <w:rsid w:val="76D53613"/>
    <w:rsid w:val="76E0681B"/>
    <w:rsid w:val="77100BCB"/>
    <w:rsid w:val="77855BA7"/>
    <w:rsid w:val="7793772C"/>
    <w:rsid w:val="77EE2A2C"/>
    <w:rsid w:val="788E2A8E"/>
    <w:rsid w:val="78955B8C"/>
    <w:rsid w:val="78F56D1D"/>
    <w:rsid w:val="798C7E32"/>
    <w:rsid w:val="7B2B3FEA"/>
    <w:rsid w:val="7B3639AE"/>
    <w:rsid w:val="7BA21E8B"/>
    <w:rsid w:val="7BDF73D3"/>
    <w:rsid w:val="7BF56302"/>
    <w:rsid w:val="7D9940D6"/>
    <w:rsid w:val="7DE26BE4"/>
    <w:rsid w:val="7DE82510"/>
    <w:rsid w:val="7E786F03"/>
    <w:rsid w:val="7F0526E2"/>
    <w:rsid w:val="7F6663AD"/>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Body Text"/>
    <w:basedOn w:val="1"/>
    <w:next w:val="4"/>
    <w:qFormat/>
    <w:uiPriority w:val="0"/>
    <w:pPr>
      <w:spacing w:line="460" w:lineRule="exact"/>
    </w:pPr>
    <w:rPr>
      <w:rFonts w:ascii="仿宋_GB2312"/>
      <w:color w:val="000000"/>
      <w:spacing w:val="8"/>
      <w:szCs w:val="24"/>
    </w:rPr>
  </w:style>
  <w:style w:type="paragraph" w:styleId="4">
    <w:name w:val="List Bullet 5"/>
    <w:basedOn w:val="1"/>
    <w:semiHidden/>
    <w:unhideWhenUsed/>
    <w:qFormat/>
    <w:uiPriority w:val="99"/>
    <w:pPr>
      <w:numPr>
        <w:ilvl w:val="0"/>
        <w:numId w:val="1"/>
      </w:numPr>
    </w:pPr>
  </w:style>
  <w:style w:type="paragraph" w:styleId="5">
    <w:name w:val="Body Text Indent"/>
    <w:basedOn w:val="1"/>
    <w:next w:val="1"/>
    <w:semiHidden/>
    <w:unhideWhenUsed/>
    <w:qFormat/>
    <w:uiPriority w:val="99"/>
    <w:pPr>
      <w:spacing w:after="120" w:afterLines="0" w:afterAutospacing="0"/>
      <w:ind w:left="420" w:leftChars="200"/>
    </w:pPr>
  </w:style>
  <w:style w:type="paragraph" w:styleId="6">
    <w:name w:val="Balloon Text"/>
    <w:basedOn w:val="1"/>
    <w:link w:val="23"/>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tabs>
        <w:tab w:val="left" w:pos="360"/>
        <w:tab w:val="left" w:pos="620"/>
      </w:tabs>
      <w:spacing w:before="240" w:after="60"/>
      <w:jc w:val="left"/>
      <w:outlineLvl w:val="0"/>
    </w:pPr>
    <w:rPr>
      <w:rFonts w:ascii="Arial" w:hAnsi="Arial" w:eastAsia="宋体"/>
      <w:b/>
      <w:sz w:val="32"/>
    </w:rPr>
  </w:style>
  <w:style w:type="paragraph" w:styleId="10">
    <w:name w:val="annotation subject"/>
    <w:basedOn w:val="2"/>
    <w:next w:val="2"/>
    <w:link w:val="22"/>
    <w:semiHidden/>
    <w:unhideWhenUsed/>
    <w:qFormat/>
    <w:uiPriority w:val="99"/>
    <w:rPr>
      <w:b/>
      <w:bCs/>
    </w:rPr>
  </w:style>
  <w:style w:type="paragraph" w:styleId="11">
    <w:name w:val="Body Text First Indent"/>
    <w:basedOn w:val="3"/>
    <w:next w:val="1"/>
    <w:qFormat/>
    <w:uiPriority w:val="0"/>
    <w:pPr>
      <w:spacing w:after="120" w:line="240" w:lineRule="auto"/>
      <w:ind w:firstLine="420" w:firstLineChars="100"/>
    </w:pPr>
    <w:rPr>
      <w:rFonts w:ascii="Times New Roman" w:eastAsia="宋体"/>
      <w:color w:val="auto"/>
      <w:spacing w:val="0"/>
      <w:sz w:val="21"/>
      <w:lang w:val="en-US" w:eastAsia="zh-CN"/>
    </w:rPr>
  </w:style>
  <w:style w:type="paragraph" w:styleId="12">
    <w:name w:val="Body Text First Indent 2"/>
    <w:basedOn w:val="5"/>
    <w:next w:val="11"/>
    <w:semiHidden/>
    <w:unhideWhenUsed/>
    <w:qFormat/>
    <w:uiPriority w:val="99"/>
    <w:pPr>
      <w:ind w:firstLine="420" w:firstLineChars="200"/>
    </w:p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8"/>
    <w:semiHidden/>
    <w:qFormat/>
    <w:uiPriority w:val="99"/>
    <w:rPr>
      <w:sz w:val="18"/>
      <w:szCs w:val="18"/>
    </w:rPr>
  </w:style>
  <w:style w:type="character" w:customStyle="1" w:styleId="17">
    <w:name w:val="页脚 Char"/>
    <w:basedOn w:val="14"/>
    <w:link w:val="7"/>
    <w:semiHidden/>
    <w:qFormat/>
    <w:uiPriority w:val="99"/>
    <w:rPr>
      <w:sz w:val="18"/>
      <w:szCs w:val="18"/>
    </w:rPr>
  </w:style>
  <w:style w:type="character" w:customStyle="1" w:styleId="18">
    <w:name w:val="排版正文 Char Char"/>
    <w:link w:val="19"/>
    <w:qFormat/>
    <w:locked/>
    <w:uiPriority w:val="0"/>
    <w:rPr>
      <w:rFonts w:ascii="仿宋_GB2312" w:hAnsi="Times New Roman" w:eastAsia="仿宋_GB2312"/>
      <w:spacing w:val="8"/>
      <w:sz w:val="28"/>
      <w:szCs w:val="21"/>
    </w:rPr>
  </w:style>
  <w:style w:type="paragraph" w:customStyle="1" w:styleId="19">
    <w:name w:val="排版正文"/>
    <w:link w:val="18"/>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0">
    <w:name w:val="List Paragraph"/>
    <w:basedOn w:val="1"/>
    <w:qFormat/>
    <w:uiPriority w:val="34"/>
    <w:pPr>
      <w:ind w:firstLine="420" w:firstLineChars="200"/>
    </w:pPr>
  </w:style>
  <w:style w:type="character" w:customStyle="1" w:styleId="21">
    <w:name w:val="批注文字 Char"/>
    <w:basedOn w:val="14"/>
    <w:link w:val="2"/>
    <w:semiHidden/>
    <w:qFormat/>
    <w:uiPriority w:val="99"/>
  </w:style>
  <w:style w:type="character" w:customStyle="1" w:styleId="22">
    <w:name w:val="批注主题 Char"/>
    <w:basedOn w:val="21"/>
    <w:link w:val="10"/>
    <w:semiHidden/>
    <w:qFormat/>
    <w:uiPriority w:val="99"/>
    <w:rPr>
      <w:b/>
      <w:bCs/>
    </w:rPr>
  </w:style>
  <w:style w:type="character" w:customStyle="1" w:styleId="23">
    <w:name w:val="批注框文本 Char"/>
    <w:basedOn w:val="14"/>
    <w:link w:val="6"/>
    <w:autoRedefine/>
    <w:semiHidden/>
    <w:qFormat/>
    <w:uiPriority w:val="99"/>
    <w:rPr>
      <w:sz w:val="18"/>
      <w:szCs w:val="18"/>
    </w:rPr>
  </w:style>
  <w:style w:type="paragraph" w:customStyle="1" w:styleId="24">
    <w:name w:val="正文 + 四号"/>
    <w:basedOn w:val="1"/>
    <w:autoRedefine/>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5">
    <w:name w:val="标题 2 Char"/>
    <w:qFormat/>
    <w:uiPriority w:val="0"/>
    <w:rPr>
      <w:rFonts w:ascii="宋体" w:hAnsi="宋体" w:eastAsia="宋体"/>
      <w:b/>
      <w:sz w:val="24"/>
      <w:szCs w:val="24"/>
      <w:lang w:val="en-US" w:eastAsia="zh-CN" w:bidi="ar-SA"/>
    </w:rPr>
  </w:style>
  <w:style w:type="paragraph" w:customStyle="1" w:styleId="26">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7">
    <w:name w:val="正文字样"/>
    <w:basedOn w:val="9"/>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8">
    <w:name w:val="Default"/>
    <w:autoRedefine/>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 w:type="paragraph" w:customStyle="1" w:styleId="29">
    <w:name w:val="图表标题栏"/>
    <w:basedOn w:val="30"/>
    <w:qFormat/>
    <w:uiPriority w:val="0"/>
  </w:style>
  <w:style w:type="paragraph" w:customStyle="1" w:styleId="30">
    <w:name w:val="图表标题"/>
    <w:basedOn w:val="1"/>
    <w:autoRedefine/>
    <w:qFormat/>
    <w:uiPriority w:val="99"/>
    <w:pPr>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D332-0D06-4AF6-943B-D4197465B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927</Words>
  <Characters>982</Characters>
  <Lines>6</Lines>
  <Paragraphs>1</Paragraphs>
  <TotalTime>0</TotalTime>
  <ScaleCrop>false</ScaleCrop>
  <LinksUpToDate>false</LinksUpToDate>
  <CharactersWithSpaces>983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1111</cp:lastModifiedBy>
  <dcterms:modified xsi:type="dcterms:W3CDTF">2024-01-09T05:42:51Z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115098DA71D148B88D029956B58E938E</vt:lpwstr>
  </property>
</Properties>
</file>