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93"/>
        <w:gridCol w:w="2534"/>
        <w:gridCol w:w="1173"/>
        <w:gridCol w:w="1705"/>
        <w:gridCol w:w="890"/>
        <w:gridCol w:w="9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47" w:type="pct"/>
            <w:gridSpan w:val="5"/>
            <w:tcBorders>
              <w:top w:val="single" w:color="auto" w:sz="4" w:space="0"/>
              <w:left w:val="single" w:color="auto" w:sz="4" w:space="0"/>
              <w:bottom w:val="single" w:color="auto" w:sz="4" w:space="0"/>
            </w:tcBorders>
            <w:vAlign w:val="center"/>
          </w:tcPr>
          <w:p>
            <w:pPr>
              <w:pStyle w:val="22"/>
              <w:bidi w:val="0"/>
              <w:rPr>
                <w:rFonts w:ascii="仿宋" w:hAnsi="仿宋" w:eastAsia="仿宋" w:cs="Times New Roman"/>
                <w:szCs w:val="21"/>
              </w:rPr>
            </w:pPr>
            <w:bookmarkStart w:id="0" w:name="_GoBack"/>
            <w:r>
              <w:rPr>
                <w:rFonts w:hint="eastAsia"/>
                <w:color w:val="auto"/>
                <w:lang w:eastAsia="zh-CN"/>
              </w:rPr>
              <w:t>阳江市邦宁新材料科技有限公司</w:t>
            </w:r>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47" w:type="pct"/>
            <w:gridSpan w:val="5"/>
            <w:tcBorders>
              <w:top w:val="single" w:color="auto" w:sz="4" w:space="0"/>
              <w:left w:val="single" w:color="auto" w:sz="4" w:space="0"/>
              <w:bottom w:val="single" w:color="auto" w:sz="4" w:space="0"/>
            </w:tcBorders>
            <w:vAlign w:val="center"/>
          </w:tcPr>
          <w:p>
            <w:pPr>
              <w:pStyle w:val="23"/>
              <w:bidi w:val="0"/>
            </w:pPr>
            <w:r>
              <w:rPr>
                <w:rFonts w:hint="eastAsia"/>
                <w:lang w:eastAsia="zh-CN"/>
              </w:rPr>
              <w:t>阳江市邦宁新材料科技有限公司环保型彩色路面防滑材料生产项目（一期）项目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47" w:type="pct"/>
            <w:gridSpan w:val="5"/>
            <w:tcBorders>
              <w:top w:val="single" w:color="auto" w:sz="4" w:space="0"/>
              <w:left w:val="single" w:color="auto" w:sz="4" w:space="0"/>
              <w:bottom w:val="single" w:color="auto" w:sz="4" w:space="0"/>
            </w:tcBorders>
            <w:vAlign w:val="center"/>
          </w:tcPr>
          <w:p>
            <w:pPr>
              <w:pStyle w:val="22"/>
              <w:bidi w:val="0"/>
            </w:pPr>
            <w:r>
              <w:rPr>
                <w:rFonts w:hint="eastAsia"/>
                <w:lang w:val="en-US" w:eastAsia="zh-CN"/>
              </w:rPr>
              <w:t>阳江市江城区奕垌工业园内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4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t>□</w:t>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52"/>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扩建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047" w:type="pct"/>
            <w:gridSpan w:val="5"/>
            <w:tcBorders>
              <w:top w:val="single" w:color="auto" w:sz="4" w:space="0"/>
              <w:left w:val="single" w:color="auto" w:sz="4" w:space="0"/>
              <w:bottom w:val="single" w:color="auto" w:sz="4" w:space="0"/>
            </w:tcBorders>
            <w:vAlign w:val="center"/>
          </w:tcPr>
          <w:p>
            <w:pPr>
              <w:pStyle w:val="22"/>
              <w:bidi w:val="0"/>
              <w:rPr>
                <w:rFonts w:hint="default" w:ascii="仿宋" w:hAnsi="仿宋" w:eastAsia="仿宋" w:cs="Times New Roman"/>
                <w:szCs w:val="21"/>
                <w:lang w:val="en-US" w:eastAsia="zh-CN"/>
              </w:rPr>
            </w:pPr>
            <w:r>
              <w:rPr>
                <w:rFonts w:hint="eastAsia"/>
                <w:kern w:val="0"/>
                <w:sz w:val="21"/>
                <w:szCs w:val="21"/>
                <w:lang w:val="en-US" w:eastAsia="zh-CN"/>
              </w:rPr>
              <w:t>孔先生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4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 xml:space="preserve">职业病危害预评价□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项目简介</w:t>
            </w:r>
          </w:p>
        </w:tc>
        <w:tc>
          <w:tcPr>
            <w:tcW w:w="4047" w:type="pct"/>
            <w:gridSpan w:val="5"/>
            <w:tcBorders>
              <w:top w:val="single" w:color="auto" w:sz="4" w:space="0"/>
              <w:left w:val="single" w:color="auto" w:sz="4" w:space="0"/>
              <w:bottom w:val="single" w:color="auto" w:sz="4" w:space="0"/>
            </w:tcBorders>
            <w:vAlign w:val="center"/>
          </w:tcPr>
          <w:p>
            <w:pPr>
              <w:pStyle w:val="23"/>
              <w:bidi w:val="0"/>
              <w:rPr>
                <w:rFonts w:hint="default" w:eastAsia="仿宋"/>
                <w:vertAlign w:val="baseline"/>
                <w:lang w:val="en-US" w:eastAsia="zh-CN"/>
              </w:rPr>
            </w:pPr>
            <w:r>
              <w:rPr>
                <w:rFonts w:hint="eastAsia"/>
                <w:lang w:val="en-US" w:eastAsia="zh-CN"/>
              </w:rPr>
              <w:t>该项目总用地面积5369.95m2，建筑面积8343.04m2，达产后年产防滑路面基料2900吨，水漆100吨。价范围主要为环保型彩色路面防滑材料生产项目（一期）项目以及公辅工程等。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424" w:type="pct"/>
            <w:tcBorders>
              <w:top w:val="single" w:color="auto" w:sz="4" w:space="0"/>
              <w:left w:val="single" w:color="auto" w:sz="4" w:space="0"/>
              <w:bottom w:val="single" w:color="auto" w:sz="4" w:space="0"/>
            </w:tcBorders>
            <w:vAlign w:val="center"/>
          </w:tcPr>
          <w:p>
            <w:pPr>
              <w:pStyle w:val="22"/>
              <w:bidi w:val="0"/>
              <w:rPr>
                <w:rFonts w:hint="default" w:eastAsia="仿宋"/>
                <w:lang w:val="en-US" w:eastAsia="zh-CN"/>
              </w:rPr>
            </w:pPr>
            <w:r>
              <w:rPr>
                <w:rFonts w:hint="eastAsia"/>
                <w:lang w:val="en-US" w:eastAsia="zh-CN"/>
              </w:rPr>
              <w:t>饶望冬、游海</w:t>
            </w:r>
          </w:p>
        </w:tc>
        <w:tc>
          <w:tcPr>
            <w:tcW w:w="659" w:type="pct"/>
            <w:tcBorders>
              <w:top w:val="single" w:color="auto" w:sz="4" w:space="0"/>
              <w:left w:val="single" w:color="auto" w:sz="4" w:space="0"/>
              <w:bottom w:val="single" w:color="auto" w:sz="4" w:space="0"/>
            </w:tcBorders>
            <w:vAlign w:val="center"/>
          </w:tcPr>
          <w:p>
            <w:pPr>
              <w:pStyle w:val="22"/>
              <w:bidi w:val="0"/>
            </w:pPr>
            <w:r>
              <w:rPr>
                <w:rFonts w:hint="eastAsia"/>
              </w:rPr>
              <w:t>调查时间</w:t>
            </w:r>
          </w:p>
        </w:tc>
        <w:tc>
          <w:tcPr>
            <w:tcW w:w="958" w:type="pct"/>
            <w:tcBorders>
              <w:top w:val="single" w:color="auto" w:sz="4" w:space="0"/>
              <w:left w:val="single" w:color="auto" w:sz="4" w:space="0"/>
              <w:bottom w:val="single" w:color="auto" w:sz="4" w:space="0"/>
            </w:tcBorders>
            <w:vAlign w:val="center"/>
          </w:tcPr>
          <w:p>
            <w:pPr>
              <w:pStyle w:val="22"/>
              <w:bidi w:val="0"/>
              <w:rPr>
                <w:rFonts w:hint="default"/>
                <w:lang w:val="en-US" w:eastAsia="zh-CN"/>
              </w:rPr>
            </w:pPr>
            <w:r>
              <w:rPr>
                <w:rFonts w:hint="eastAsia"/>
                <w:lang w:val="en-US" w:eastAsia="zh-CN"/>
              </w:rPr>
              <w:t>2021.11.04</w:t>
            </w:r>
          </w:p>
        </w:tc>
        <w:tc>
          <w:tcPr>
            <w:tcW w:w="500" w:type="pct"/>
            <w:tcBorders>
              <w:top w:val="single" w:color="auto" w:sz="4" w:space="0"/>
              <w:left w:val="single" w:color="auto" w:sz="4" w:space="0"/>
              <w:bottom w:val="single" w:color="auto" w:sz="4" w:space="0"/>
            </w:tcBorders>
            <w:vAlign w:val="center"/>
          </w:tcPr>
          <w:p>
            <w:pPr>
              <w:pStyle w:val="22"/>
              <w:bidi w:val="0"/>
            </w:pPr>
            <w:r>
              <w:rPr>
                <w:rFonts w:hint="eastAsia"/>
              </w:rPr>
              <w:t>陪同人</w:t>
            </w:r>
          </w:p>
        </w:tc>
        <w:tc>
          <w:tcPr>
            <w:tcW w:w="505" w:type="pct"/>
            <w:tcBorders>
              <w:top w:val="single" w:color="auto" w:sz="4" w:space="0"/>
              <w:left w:val="single" w:color="auto" w:sz="4" w:space="0"/>
              <w:bottom w:val="single" w:color="auto" w:sz="4" w:space="0"/>
            </w:tcBorders>
            <w:vAlign w:val="center"/>
          </w:tcPr>
          <w:p>
            <w:pPr>
              <w:pStyle w:val="22"/>
              <w:bidi w:val="0"/>
            </w:pPr>
            <w:r>
              <w:rPr>
                <w:rFonts w:hint="eastAsia"/>
                <w:kern w:val="0"/>
                <w:sz w:val="21"/>
                <w:szCs w:val="21"/>
                <w:lang w:val="en-US" w:eastAsia="zh-CN"/>
              </w:rPr>
              <w:t>孔先生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424" w:type="pct"/>
            <w:tcBorders>
              <w:top w:val="single" w:color="auto" w:sz="4" w:space="0"/>
              <w:left w:val="single" w:color="auto" w:sz="4" w:space="0"/>
              <w:bottom w:val="single" w:color="auto" w:sz="4" w:space="0"/>
            </w:tcBorders>
            <w:vAlign w:val="center"/>
          </w:tcPr>
          <w:p>
            <w:pPr>
              <w:pStyle w:val="22"/>
              <w:bidi w:val="0"/>
              <w:rPr>
                <w:rFonts w:hint="default"/>
                <w:lang w:val="en-US" w:eastAsia="zh-CN"/>
              </w:rPr>
            </w:pPr>
            <w:r>
              <w:rPr>
                <w:rFonts w:hint="eastAsia"/>
                <w:lang w:val="en-US" w:eastAsia="zh-CN"/>
              </w:rPr>
              <w:t>韩效栋、陈金铨</w:t>
            </w:r>
          </w:p>
        </w:tc>
        <w:tc>
          <w:tcPr>
            <w:tcW w:w="659" w:type="pct"/>
            <w:tcBorders>
              <w:top w:val="single" w:color="auto" w:sz="4" w:space="0"/>
              <w:left w:val="single" w:color="auto" w:sz="4" w:space="0"/>
              <w:bottom w:val="single" w:color="auto" w:sz="4" w:space="0"/>
            </w:tcBorders>
            <w:vAlign w:val="center"/>
          </w:tcPr>
          <w:p>
            <w:pPr>
              <w:pStyle w:val="22"/>
              <w:bidi w:val="0"/>
            </w:pPr>
            <w:r>
              <w:rPr>
                <w:rFonts w:hint="eastAsia"/>
              </w:rPr>
              <w:t>检测时间</w:t>
            </w:r>
          </w:p>
        </w:tc>
        <w:tc>
          <w:tcPr>
            <w:tcW w:w="958" w:type="pct"/>
            <w:tcBorders>
              <w:top w:val="single" w:color="auto" w:sz="4" w:space="0"/>
              <w:left w:val="single" w:color="auto" w:sz="4" w:space="0"/>
              <w:bottom w:val="single" w:color="auto" w:sz="4" w:space="0"/>
            </w:tcBorders>
            <w:vAlign w:val="center"/>
          </w:tcPr>
          <w:p>
            <w:pPr>
              <w:pStyle w:val="22"/>
              <w:bidi w:val="0"/>
              <w:rPr>
                <w:rFonts w:hint="default" w:eastAsia="仿宋"/>
                <w:lang w:val="en-US" w:eastAsia="zh-CN"/>
              </w:rPr>
            </w:pPr>
            <w:r>
              <w:rPr>
                <w:rFonts w:hint="eastAsia"/>
                <w:lang w:val="en-US" w:eastAsia="zh-CN"/>
              </w:rPr>
              <w:t>2021.11.11</w:t>
            </w:r>
            <w:r>
              <w:rPr>
                <w:rFonts w:hint="eastAsia"/>
              </w:rPr>
              <w:t>~</w:t>
            </w:r>
            <w:r>
              <w:rPr>
                <w:rFonts w:hint="eastAsia"/>
                <w:lang w:val="en-US" w:eastAsia="zh-CN"/>
              </w:rPr>
              <w:t>13</w:t>
            </w:r>
          </w:p>
        </w:tc>
        <w:tc>
          <w:tcPr>
            <w:tcW w:w="500" w:type="pct"/>
            <w:tcBorders>
              <w:top w:val="single" w:color="auto" w:sz="4" w:space="0"/>
              <w:left w:val="single" w:color="auto" w:sz="4" w:space="0"/>
              <w:bottom w:val="single" w:color="auto" w:sz="4" w:space="0"/>
            </w:tcBorders>
            <w:vAlign w:val="center"/>
          </w:tcPr>
          <w:p>
            <w:pPr>
              <w:pStyle w:val="22"/>
              <w:bidi w:val="0"/>
            </w:pPr>
            <w:r>
              <w:rPr>
                <w:rFonts w:hint="eastAsia"/>
              </w:rPr>
              <w:t>陪同人</w:t>
            </w:r>
          </w:p>
        </w:tc>
        <w:tc>
          <w:tcPr>
            <w:tcW w:w="505" w:type="pct"/>
            <w:tcBorders>
              <w:top w:val="single" w:color="auto" w:sz="4" w:space="0"/>
              <w:left w:val="single" w:color="auto" w:sz="4" w:space="0"/>
              <w:bottom w:val="single" w:color="auto" w:sz="4" w:space="0"/>
            </w:tcBorders>
            <w:vAlign w:val="center"/>
          </w:tcPr>
          <w:p>
            <w:pPr>
              <w:pStyle w:val="22"/>
              <w:bidi w:val="0"/>
            </w:pPr>
            <w:r>
              <w:rPr>
                <w:rFonts w:hint="eastAsia"/>
                <w:kern w:val="0"/>
                <w:sz w:val="21"/>
                <w:szCs w:val="21"/>
                <w:lang w:val="en-US" w:eastAsia="zh-CN"/>
              </w:rPr>
              <w:t>孔先生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建设项目存在的主要职业病危害因素及检测结果：</w:t>
            </w:r>
          </w:p>
          <w:p>
            <w:pPr>
              <w:pStyle w:val="24"/>
              <w:bidi w:val="0"/>
              <w:ind w:left="0" w:leftChars="0" w:firstLine="0" w:firstLineChars="0"/>
              <w:rPr>
                <w:rFonts w:ascii="仿宋" w:hAnsi="仿宋" w:eastAsia="仿宋" w:cs="Times New Roman"/>
                <w:szCs w:val="21"/>
              </w:rPr>
            </w:pPr>
            <w:r>
              <w:rPr>
                <w:rFonts w:hint="eastAsia"/>
                <w:lang w:val="en-US" w:eastAsia="zh-CN"/>
              </w:rPr>
              <w:t>生产工艺过程中的职业病危害因素</w:t>
            </w:r>
            <w:r>
              <w:rPr>
                <w:rFonts w:hint="default"/>
              </w:rPr>
              <w:t>包括</w:t>
            </w:r>
            <w:r>
              <w:rPr>
                <w:rFonts w:hint="eastAsia"/>
                <w:color w:val="auto"/>
                <w:lang w:val="en-US" w:eastAsia="zh-CN"/>
              </w:rPr>
              <w:t>噪声、高温、水泥粉尘、滑石粉尘、云母粉尘、乙酸丁酯、丙酮、正丁醇、异丙醇、甲醇、乙醛等。</w:t>
            </w:r>
            <w:r>
              <w:rPr>
                <w:rFonts w:hint="eastAsia"/>
                <w:lang w:val="en-US" w:eastAsia="zh-CN"/>
              </w:rPr>
              <w:t>经检测，工作场所噪声定点检测5个点中3个检测点噪声强度超出职业接触限值，为主要噪声源，最大噪声强度为空压机区巡检岗位。除此之外，其余各岗位</w:t>
            </w:r>
            <w:r>
              <w:rPr>
                <w:rFonts w:hint="eastAsia"/>
              </w:rPr>
              <w:t>所检职业病危害因素均低于接触限值。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pStyle w:val="24"/>
              <w:bidi w:val="0"/>
            </w:pPr>
            <w:r>
              <w:t>结论</w:t>
            </w:r>
            <w:r>
              <w:rPr>
                <w:rFonts w:hint="eastAsia"/>
              </w:rPr>
              <w:t>：本项目试运行期间职业病防护满足国家和地方对职业病防治方面的法律、法规、标准的要求。在正常生产过程中，采取了控制效果评价报告所提对策措施和建议的情况下，符合国家和地方对职业病防治方面法律、法规、标准的要求。因此，该项目能够满足防护设施验收的条件。</w:t>
            </w:r>
          </w:p>
          <w:p>
            <w:pPr>
              <w:pStyle w:val="24"/>
              <w:bidi w:val="0"/>
              <w:rPr>
                <w:rFonts w:hint="default" w:ascii="仿宋" w:hAnsi="仿宋" w:eastAsia="仿宋" w:cs="Times New Roman"/>
                <w:szCs w:val="21"/>
                <w:lang w:val="en-US" w:eastAsia="zh-CN"/>
              </w:rPr>
            </w:pPr>
            <w:r>
              <w:rPr>
                <w:rFonts w:hint="eastAsia"/>
              </w:rPr>
              <w:t>建议：</w:t>
            </w:r>
            <w:r>
              <w:t>1</w:t>
            </w:r>
            <w:r>
              <w:rPr>
                <w:rFonts w:hint="eastAsia"/>
              </w:rPr>
              <w:t>）</w:t>
            </w:r>
            <w:r>
              <w:rPr>
                <w:rFonts w:hint="eastAsia" w:ascii="Times New Roman" w:hAnsi="Times New Roman" w:cs="Times New Roman"/>
                <w:bCs/>
                <w:color w:val="auto"/>
                <w:szCs w:val="28"/>
              </w:rPr>
              <w:t>建议该项目尽快开展职业危害事故应急救援演练</w:t>
            </w:r>
            <w:r>
              <w:rPr>
                <w:rFonts w:hint="eastAsia" w:ascii="Times New Roman" w:hAnsi="Times New Roman" w:cs="Times New Roman"/>
                <w:bCs/>
                <w:color w:val="auto"/>
                <w:szCs w:val="28"/>
                <w:lang w:eastAsia="zh-CN"/>
              </w:rPr>
              <w:t>工作</w:t>
            </w:r>
            <w:r>
              <w:rPr>
                <w:rFonts w:hint="eastAsia" w:ascii="Times New Roman" w:hAnsi="Times New Roman" w:cs="Times New Roman"/>
                <w:bCs/>
                <w:color w:val="auto"/>
                <w:szCs w:val="28"/>
              </w:rPr>
              <w:t>，增强员工的应急能力，并保存好演练记录。</w:t>
            </w:r>
            <w:r>
              <w:rPr>
                <w:rFonts w:hint="eastAsia"/>
              </w:rPr>
              <w:t>2）</w:t>
            </w:r>
            <w:r>
              <w:rPr>
                <w:rFonts w:hint="eastAsia"/>
                <w:lang w:val="en-US" w:eastAsia="zh-CN"/>
              </w:rPr>
              <w:t>建议该项目今后职业健康严格按照《用人单位职业健康监护监督管理办法》（原国家安全生产监督管理总局令第49号）、《职业健康监护技术规范》（GBZ 188-2014）的要求对接触职业病危害因素的全部人员进行上岗前、在岗期间、离岗时的职业健康检查，并完善职业卫生管理档案，应及时安排复查人员进行复查，发现有职业禁忌证的应及时调离岗位。</w:t>
            </w:r>
            <w:r>
              <w:rPr>
                <w:rFonts w:hint="eastAsia"/>
                <w:color w:val="auto"/>
                <w:kern w:val="28"/>
                <w:lang w:val="en-US" w:eastAsia="zh-CN"/>
              </w:rPr>
              <w:t>3）建议该项目应按照《职业卫生档案管理规范》（原安监总厅安健〔2013〕171号）的要求完善各类职业卫生档案，职业卫生管理资料应及时整理归档。4）建设项目在生产规模、工艺或者职业病危害因素的种类、防护设施等发生变更时，公司应当按照有关规定对变更内容重新进行职业病危害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pStyle w:val="24"/>
              <w:bidi w:val="0"/>
              <w:rPr>
                <w:rFonts w:hint="eastAsia"/>
                <w:lang w:eastAsia="zh-CN"/>
              </w:rPr>
            </w:pPr>
            <w:r>
              <w:rPr>
                <w:rFonts w:hint="eastAsia"/>
              </w:rPr>
              <w:t>1）</w:t>
            </w:r>
            <w:r>
              <w:rPr>
                <w:rFonts w:hint="eastAsia"/>
                <w:lang w:val="en-US" w:eastAsia="zh-CN"/>
              </w:rPr>
              <w:t>完善个人防护用品的相关描述内容</w:t>
            </w:r>
            <w:r>
              <w:rPr>
                <w:rFonts w:hint="eastAsia"/>
              </w:rPr>
              <w:t>；2）</w:t>
            </w:r>
            <w:r>
              <w:rPr>
                <w:rFonts w:hint="eastAsia"/>
                <w:lang w:val="en-US" w:eastAsia="zh-CN"/>
              </w:rPr>
              <w:t>补充完善对策建议措施的相关内容</w:t>
            </w:r>
            <w:r>
              <w:rPr>
                <w:rFonts w:hint="eastAsia"/>
                <w:lang w:eastAsia="zh-CN"/>
              </w:rPr>
              <w:t>；</w:t>
            </w:r>
            <w:r>
              <w:rPr>
                <w:rFonts w:hint="eastAsia"/>
                <w:lang w:val="en-US" w:eastAsia="zh-CN"/>
              </w:rPr>
              <w:t>3）补充完善职业病危害因素分析与识别的内容；4）</w:t>
            </w:r>
            <w:r>
              <w:rPr>
                <w:rFonts w:hint="eastAsia"/>
              </w:rPr>
              <w:t>专家提出的其他个人意见</w:t>
            </w:r>
            <w:r>
              <w:rPr>
                <w:rFonts w:hint="eastAsia"/>
                <w:lang w:eastAsia="zh-CN"/>
              </w:rPr>
              <w:t>；</w:t>
            </w:r>
          </w:p>
          <w:p>
            <w:pPr>
              <w:pStyle w:val="24"/>
              <w:bidi w:val="0"/>
              <w:rPr>
                <w:rFonts w:ascii="仿宋" w:hAnsi="仿宋" w:eastAsia="仿宋" w:cs="Times New Roman"/>
                <w:szCs w:val="21"/>
              </w:rPr>
            </w:pPr>
            <w:r>
              <w:rPr>
                <w:rFonts w:hint="eastAsia"/>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s>
  <wne:acds>
    <wne:acd wne:argValue="AgBoiDxohVG5W0VcLU4=" wne:acdName="acd0" wne:fciIndexBasedOn="0065"/>
    <wne:acd wne:argValue="AgBoiDxohVG5W2CX5l0=" wne:acdName="acd1" wne:fciIndexBasedOn="0065"/>
    <wne:acd wne:argValue="AgC1az2E"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GIyYTliMTA4NDRlMmUyMGE1ODA5MmNiNjI1ODg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CF1EFE"/>
    <w:rsid w:val="00D86716"/>
    <w:rsid w:val="00E04A58"/>
    <w:rsid w:val="00E348AE"/>
    <w:rsid w:val="00E6761E"/>
    <w:rsid w:val="00EC7B75"/>
    <w:rsid w:val="00F26B48"/>
    <w:rsid w:val="012D0479"/>
    <w:rsid w:val="02753E85"/>
    <w:rsid w:val="041B0A5C"/>
    <w:rsid w:val="057A17B3"/>
    <w:rsid w:val="0721282E"/>
    <w:rsid w:val="076B3AA9"/>
    <w:rsid w:val="08A7178C"/>
    <w:rsid w:val="095C7B4D"/>
    <w:rsid w:val="0B205097"/>
    <w:rsid w:val="0BE107DE"/>
    <w:rsid w:val="0CE95B9C"/>
    <w:rsid w:val="0DE62C9D"/>
    <w:rsid w:val="0EA164EF"/>
    <w:rsid w:val="0EAF24CD"/>
    <w:rsid w:val="0FA933C0"/>
    <w:rsid w:val="10B4026F"/>
    <w:rsid w:val="10F468BD"/>
    <w:rsid w:val="12541D09"/>
    <w:rsid w:val="1285363F"/>
    <w:rsid w:val="14031734"/>
    <w:rsid w:val="156D6C3E"/>
    <w:rsid w:val="1AF71484"/>
    <w:rsid w:val="1C112A19"/>
    <w:rsid w:val="1C250273"/>
    <w:rsid w:val="1C3F7586"/>
    <w:rsid w:val="204038CD"/>
    <w:rsid w:val="21676C37"/>
    <w:rsid w:val="22356D36"/>
    <w:rsid w:val="23DA7B95"/>
    <w:rsid w:val="25553977"/>
    <w:rsid w:val="259D3570"/>
    <w:rsid w:val="25B508B9"/>
    <w:rsid w:val="260333D3"/>
    <w:rsid w:val="2754014A"/>
    <w:rsid w:val="27B34984"/>
    <w:rsid w:val="2A0C2A72"/>
    <w:rsid w:val="2A120388"/>
    <w:rsid w:val="2DD6761F"/>
    <w:rsid w:val="2E0C3040"/>
    <w:rsid w:val="2EEA6615"/>
    <w:rsid w:val="2F1C72B3"/>
    <w:rsid w:val="3045283A"/>
    <w:rsid w:val="31510E64"/>
    <w:rsid w:val="34586FDF"/>
    <w:rsid w:val="34BB30CA"/>
    <w:rsid w:val="35DC59EE"/>
    <w:rsid w:val="35FA1ACA"/>
    <w:rsid w:val="35FC399A"/>
    <w:rsid w:val="37143452"/>
    <w:rsid w:val="375052C0"/>
    <w:rsid w:val="3793032E"/>
    <w:rsid w:val="380B4369"/>
    <w:rsid w:val="38857FA0"/>
    <w:rsid w:val="3C2B322B"/>
    <w:rsid w:val="3D60119F"/>
    <w:rsid w:val="3E79027E"/>
    <w:rsid w:val="40295CD4"/>
    <w:rsid w:val="406665E0"/>
    <w:rsid w:val="42B37AD7"/>
    <w:rsid w:val="42EB101F"/>
    <w:rsid w:val="436C1B2E"/>
    <w:rsid w:val="472B2331"/>
    <w:rsid w:val="47A81BD4"/>
    <w:rsid w:val="486A50DB"/>
    <w:rsid w:val="4D1A2C2C"/>
    <w:rsid w:val="4D6C7200"/>
    <w:rsid w:val="4D714816"/>
    <w:rsid w:val="4DC64B62"/>
    <w:rsid w:val="4E9D1D67"/>
    <w:rsid w:val="4F1162B1"/>
    <w:rsid w:val="4F626B0C"/>
    <w:rsid w:val="4FB629D5"/>
    <w:rsid w:val="50642410"/>
    <w:rsid w:val="51542485"/>
    <w:rsid w:val="517B5C63"/>
    <w:rsid w:val="51A57D4C"/>
    <w:rsid w:val="520143BB"/>
    <w:rsid w:val="52846D9A"/>
    <w:rsid w:val="577371DA"/>
    <w:rsid w:val="58580AAD"/>
    <w:rsid w:val="5DED10A9"/>
    <w:rsid w:val="608C39E9"/>
    <w:rsid w:val="611C09F5"/>
    <w:rsid w:val="62EC4C13"/>
    <w:rsid w:val="630B728A"/>
    <w:rsid w:val="63427A00"/>
    <w:rsid w:val="6387779E"/>
    <w:rsid w:val="655C6080"/>
    <w:rsid w:val="67D87514"/>
    <w:rsid w:val="6A116D0D"/>
    <w:rsid w:val="6CCF2B92"/>
    <w:rsid w:val="6DFA4688"/>
    <w:rsid w:val="6E0B3951"/>
    <w:rsid w:val="6EBC193D"/>
    <w:rsid w:val="6F897E6A"/>
    <w:rsid w:val="70343755"/>
    <w:rsid w:val="70E1787C"/>
    <w:rsid w:val="70E46F2A"/>
    <w:rsid w:val="76397D18"/>
    <w:rsid w:val="765042C1"/>
    <w:rsid w:val="766308F1"/>
    <w:rsid w:val="775C1F10"/>
    <w:rsid w:val="791912D1"/>
    <w:rsid w:val="7A7E219D"/>
    <w:rsid w:val="7AC04563"/>
    <w:rsid w:val="7BB7701D"/>
    <w:rsid w:val="7BC40083"/>
    <w:rsid w:val="7BEE3352"/>
    <w:rsid w:val="7D7F24B4"/>
    <w:rsid w:val="7DCF4ABD"/>
    <w:rsid w:val="7E2766A8"/>
    <w:rsid w:val="7E6B51BB"/>
    <w:rsid w:val="7EDC0404"/>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after="50" w:afterLines="50"/>
      <w:ind w:firstLine="0" w:firstLineChars="0"/>
      <w:outlineLvl w:val="0"/>
    </w:pPr>
    <w:rPr>
      <w:b/>
      <w:bCs/>
      <w:color w:val="000000"/>
      <w:spacing w:val="-6"/>
      <w:kern w:val="44"/>
      <w:sz w:val="30"/>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tabs>
        <w:tab w:val="left" w:pos="58"/>
      </w:tabs>
      <w:autoSpaceDE w:val="0"/>
      <w:autoSpaceDN w:val="0"/>
    </w:pPr>
    <w:rPr>
      <w:rFonts w:hint="eastAsia" w:ascii="仿宋" w:eastAsia="仿宋"/>
      <w:color w:val="000000"/>
      <w:sz w:val="24"/>
      <w:lang w:val="en-US" w:eastAsia="zh-CN" w:bidi="ar-SA"/>
    </w:rPr>
  </w:style>
  <w:style w:type="paragraph" w:customStyle="1" w:styleId="3">
    <w:name w:val="纯文本1"/>
    <w:basedOn w:val="1"/>
    <w:qFormat/>
    <w:uiPriority w:val="0"/>
    <w:pPr>
      <w:tabs>
        <w:tab w:val="left" w:pos="58"/>
      </w:tabs>
      <w:adjustRightInd w:val="0"/>
      <w:spacing w:line="240" w:lineRule="auto"/>
      <w:ind w:firstLine="0"/>
      <w:textAlignment w:val="baseline"/>
    </w:pPr>
    <w:rPr>
      <w:rFonts w:ascii="宋体" w:hAnsi="Courier New" w:eastAsia="宋体" w:cs="Times New Roman"/>
      <w:sz w:val="21"/>
      <w:szCs w:val="20"/>
    </w:rPr>
  </w:style>
  <w:style w:type="paragraph" w:styleId="5">
    <w:name w:val="annotation text"/>
    <w:basedOn w:val="1"/>
    <w:link w:val="19"/>
    <w:semiHidden/>
    <w:unhideWhenUsed/>
    <w:qFormat/>
    <w:uiPriority w:val="99"/>
    <w:pPr>
      <w:jc w:val="left"/>
    </w:pPr>
  </w:style>
  <w:style w:type="paragraph" w:styleId="6">
    <w:name w:val="Body Text Indent"/>
    <w:basedOn w:val="1"/>
    <w:qFormat/>
    <w:uiPriority w:val="99"/>
    <w:pPr>
      <w:spacing w:line="490" w:lineRule="exact"/>
      <w:ind w:firstLine="200" w:firstLineChars="200"/>
    </w:pPr>
    <w:rPr>
      <w:rFonts w:ascii="Times New Roman" w:hAnsi="Times New Roman" w:eastAsia="仿宋_GB2312" w:cs="Times New Roman"/>
      <w:sz w:val="28"/>
      <w:lang w:val="en-US" w:eastAsia="zh-CN" w:bidi="ar-SA"/>
    </w:rPr>
  </w:style>
  <w:style w:type="paragraph" w:styleId="7">
    <w:name w:val="Balloon Text"/>
    <w:basedOn w:val="1"/>
    <w:link w:val="21"/>
    <w:semiHidden/>
    <w:unhideWhenUsed/>
    <w:qFormat/>
    <w:uiPriority w:val="99"/>
    <w:rPr>
      <w:sz w:val="18"/>
      <w:szCs w:val="18"/>
    </w:rPr>
  </w:style>
  <w:style w:type="paragraph" w:styleId="8">
    <w:name w:val="footer"/>
    <w:basedOn w:val="1"/>
    <w:link w:val="15"/>
    <w:semiHidden/>
    <w:unhideWhenUsed/>
    <w:qFormat/>
    <w:uiPriority w:val="99"/>
    <w:pPr>
      <w:tabs>
        <w:tab w:val="center" w:pos="4153"/>
        <w:tab w:val="right" w:pos="8306"/>
      </w:tabs>
      <w:snapToGrid w:val="0"/>
      <w:jc w:val="left"/>
    </w:pPr>
    <w:rPr>
      <w:sz w:val="18"/>
      <w:szCs w:val="18"/>
    </w:rPr>
  </w:style>
  <w:style w:type="paragraph" w:styleId="9">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0"/>
    <w:semiHidden/>
    <w:unhideWhenUsed/>
    <w:qFormat/>
    <w:uiPriority w:val="99"/>
    <w:rPr>
      <w:b/>
      <w:bCs/>
    </w:rPr>
  </w:style>
  <w:style w:type="character" w:styleId="13">
    <w:name w:val="annotation reference"/>
    <w:basedOn w:val="12"/>
    <w:semiHidden/>
    <w:unhideWhenUsed/>
    <w:qFormat/>
    <w:uiPriority w:val="99"/>
    <w:rPr>
      <w:sz w:val="21"/>
      <w:szCs w:val="21"/>
    </w:rPr>
  </w:style>
  <w:style w:type="character" w:customStyle="1" w:styleId="14">
    <w:name w:val="页眉 Char"/>
    <w:basedOn w:val="12"/>
    <w:link w:val="9"/>
    <w:semiHidden/>
    <w:qFormat/>
    <w:uiPriority w:val="99"/>
    <w:rPr>
      <w:sz w:val="18"/>
      <w:szCs w:val="18"/>
    </w:rPr>
  </w:style>
  <w:style w:type="character" w:customStyle="1" w:styleId="15">
    <w:name w:val="页脚 Char"/>
    <w:basedOn w:val="12"/>
    <w:link w:val="8"/>
    <w:semiHidden/>
    <w:qFormat/>
    <w:uiPriority w:val="99"/>
    <w:rPr>
      <w:sz w:val="18"/>
      <w:szCs w:val="18"/>
    </w:rPr>
  </w:style>
  <w:style w:type="character" w:customStyle="1" w:styleId="16">
    <w:name w:val="排版正文 Char Char"/>
    <w:link w:val="17"/>
    <w:qFormat/>
    <w:locked/>
    <w:uiPriority w:val="0"/>
    <w:rPr>
      <w:rFonts w:ascii="仿宋_GB2312" w:hAnsi="Times New Roman" w:eastAsia="仿宋_GB2312"/>
      <w:spacing w:val="8"/>
      <w:sz w:val="28"/>
      <w:szCs w:val="21"/>
    </w:rPr>
  </w:style>
  <w:style w:type="paragraph" w:customStyle="1" w:styleId="17">
    <w:name w:val="排版正文"/>
    <w:link w:val="16"/>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8">
    <w:name w:val="List Paragraph"/>
    <w:basedOn w:val="1"/>
    <w:qFormat/>
    <w:uiPriority w:val="34"/>
    <w:pPr>
      <w:ind w:firstLine="420" w:firstLineChars="200"/>
    </w:pPr>
  </w:style>
  <w:style w:type="character" w:customStyle="1" w:styleId="19">
    <w:name w:val="批注文字 Char"/>
    <w:basedOn w:val="12"/>
    <w:link w:val="5"/>
    <w:semiHidden/>
    <w:qFormat/>
    <w:uiPriority w:val="99"/>
  </w:style>
  <w:style w:type="character" w:customStyle="1" w:styleId="20">
    <w:name w:val="批注主题 Char"/>
    <w:basedOn w:val="19"/>
    <w:link w:val="10"/>
    <w:semiHidden/>
    <w:qFormat/>
    <w:uiPriority w:val="99"/>
    <w:rPr>
      <w:b/>
      <w:bCs/>
    </w:rPr>
  </w:style>
  <w:style w:type="character" w:customStyle="1" w:styleId="21">
    <w:name w:val="批注框文本 Char"/>
    <w:basedOn w:val="12"/>
    <w:link w:val="7"/>
    <w:semiHidden/>
    <w:qFormat/>
    <w:uiPriority w:val="99"/>
    <w:rPr>
      <w:sz w:val="18"/>
      <w:szCs w:val="18"/>
    </w:rPr>
  </w:style>
  <w:style w:type="paragraph" w:customStyle="1" w:styleId="22">
    <w:name w:val="表格内容居中"/>
    <w:basedOn w:val="1"/>
    <w:link w:val="25"/>
    <w:qFormat/>
    <w:uiPriority w:val="0"/>
    <w:pPr>
      <w:spacing w:line="340" w:lineRule="exact"/>
      <w:jc w:val="center"/>
    </w:pPr>
    <w:rPr>
      <w:rFonts w:hint="eastAsia" w:ascii="仿宋" w:hAnsi="仿宋" w:eastAsia="仿宋" w:cs="Times New Roman"/>
      <w:szCs w:val="21"/>
    </w:rPr>
  </w:style>
  <w:style w:type="paragraph" w:customStyle="1" w:styleId="23">
    <w:name w:val="表格内容靠左"/>
    <w:basedOn w:val="1"/>
    <w:link w:val="26"/>
    <w:qFormat/>
    <w:uiPriority w:val="0"/>
    <w:pPr>
      <w:spacing w:line="340" w:lineRule="exact"/>
      <w:jc w:val="left"/>
    </w:pPr>
    <w:rPr>
      <w:rFonts w:hint="eastAsia" w:ascii="仿宋" w:hAnsi="仿宋" w:eastAsia="仿宋" w:cs="Times New Roman"/>
      <w:szCs w:val="21"/>
    </w:rPr>
  </w:style>
  <w:style w:type="paragraph" w:customStyle="1" w:styleId="24">
    <w:name w:val="段落"/>
    <w:basedOn w:val="1"/>
    <w:link w:val="27"/>
    <w:qFormat/>
    <w:uiPriority w:val="0"/>
    <w:pPr>
      <w:spacing w:line="320" w:lineRule="exact"/>
      <w:ind w:firstLine="420" w:firstLineChars="200"/>
      <w:jc w:val="left"/>
    </w:pPr>
    <w:rPr>
      <w:rFonts w:hint="eastAsia" w:ascii="仿宋" w:hAnsi="仿宋" w:eastAsia="仿宋" w:cs="Times New Roman"/>
      <w:szCs w:val="21"/>
    </w:rPr>
  </w:style>
  <w:style w:type="character" w:customStyle="1" w:styleId="25">
    <w:name w:val="表格内容居中 Char"/>
    <w:link w:val="22"/>
    <w:qFormat/>
    <w:uiPriority w:val="0"/>
    <w:rPr>
      <w:rFonts w:hint="eastAsia" w:ascii="仿宋" w:hAnsi="仿宋" w:eastAsia="仿宋" w:cs="Times New Roman"/>
      <w:szCs w:val="21"/>
    </w:rPr>
  </w:style>
  <w:style w:type="character" w:customStyle="1" w:styleId="26">
    <w:name w:val="表格内容靠左 Char"/>
    <w:link w:val="23"/>
    <w:qFormat/>
    <w:uiPriority w:val="0"/>
    <w:rPr>
      <w:rFonts w:hint="eastAsia" w:ascii="仿宋" w:hAnsi="仿宋" w:eastAsia="仿宋" w:cs="Times New Roman"/>
      <w:szCs w:val="21"/>
    </w:rPr>
  </w:style>
  <w:style w:type="character" w:customStyle="1" w:styleId="27">
    <w:name w:val="段落 Char"/>
    <w:link w:val="24"/>
    <w:qFormat/>
    <w:uiPriority w:val="0"/>
    <w:rPr>
      <w:rFonts w:hint="eastAsia" w:ascii="仿宋" w:hAnsi="仿宋" w:eastAsia="仿宋"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1036</Words>
  <Characters>1093</Characters>
  <Lines>9</Lines>
  <Paragraphs>2</Paragraphs>
  <TotalTime>0</TotalTime>
  <ScaleCrop>false</ScaleCrop>
  <LinksUpToDate>false</LinksUpToDate>
  <CharactersWithSpaces>1113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nice</cp:lastModifiedBy>
  <dcterms:modified xsi:type="dcterms:W3CDTF">2023-05-23T04:02:56Z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1F7BA98E67E04128B534B3197E0E1B0B_13</vt:lpwstr>
  </property>
</Properties>
</file>