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93"/>
        <w:gridCol w:w="2534"/>
        <w:gridCol w:w="1173"/>
        <w:gridCol w:w="1705"/>
        <w:gridCol w:w="890"/>
        <w:gridCol w:w="9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047" w:type="pct"/>
            <w:gridSpan w:val="5"/>
            <w:tcBorders>
              <w:top w:val="single" w:color="auto" w:sz="4" w:space="0"/>
              <w:left w:val="single" w:color="auto" w:sz="4" w:space="0"/>
              <w:bottom w:val="single" w:color="auto" w:sz="4" w:space="0"/>
            </w:tcBorders>
            <w:vAlign w:val="center"/>
          </w:tcPr>
          <w:p>
            <w:pPr>
              <w:pStyle w:val="21"/>
              <w:bidi w:val="0"/>
              <w:rPr>
                <w:rFonts w:ascii="仿宋" w:hAnsi="仿宋" w:eastAsia="仿宋" w:cs="Times New Roman"/>
                <w:szCs w:val="21"/>
              </w:rPr>
            </w:pPr>
            <w:r>
              <w:rPr>
                <w:rFonts w:hint="eastAsia"/>
                <w:color w:val="auto"/>
                <w:lang w:eastAsia="zh-CN"/>
              </w:rPr>
              <w:t>连州市祥丰化工有限公司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047" w:type="pct"/>
            <w:gridSpan w:val="5"/>
            <w:tcBorders>
              <w:top w:val="single" w:color="auto" w:sz="4" w:space="0"/>
              <w:left w:val="single" w:color="auto" w:sz="4" w:space="0"/>
              <w:bottom w:val="single" w:color="auto" w:sz="4" w:space="0"/>
            </w:tcBorders>
            <w:vAlign w:val="center"/>
          </w:tcPr>
          <w:p>
            <w:pPr>
              <w:pStyle w:val="21"/>
              <w:bidi w:val="0"/>
            </w:pPr>
            <w:r>
              <w:rPr>
                <w:rFonts w:hint="eastAsia"/>
                <w:lang w:eastAsia="zh-CN"/>
              </w:rPr>
              <w:t>年产15000吨树脂及8000吨油墨建设项目（一期）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047" w:type="pct"/>
            <w:gridSpan w:val="5"/>
            <w:tcBorders>
              <w:top w:val="single" w:color="auto" w:sz="4" w:space="0"/>
              <w:left w:val="single" w:color="auto" w:sz="4" w:space="0"/>
              <w:bottom w:val="single" w:color="auto" w:sz="4" w:space="0"/>
            </w:tcBorders>
            <w:vAlign w:val="center"/>
          </w:tcPr>
          <w:p>
            <w:pPr>
              <w:pStyle w:val="21"/>
              <w:bidi w:val="0"/>
            </w:pPr>
            <w:r>
              <w:rPr>
                <w:rFonts w:hint="eastAsia"/>
                <w:lang w:val="en-US" w:eastAsia="zh-CN"/>
              </w:rPr>
              <w:t>广东省清远市连州市九陂镇内清远民族工业园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04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t>□</w:t>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52"/>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扩建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技术改造</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047" w:type="pct"/>
            <w:gridSpan w:val="5"/>
            <w:tcBorders>
              <w:top w:val="single" w:color="auto" w:sz="4" w:space="0"/>
              <w:left w:val="single" w:color="auto" w:sz="4" w:space="0"/>
              <w:bottom w:val="single" w:color="auto" w:sz="4" w:space="0"/>
            </w:tcBorders>
            <w:vAlign w:val="center"/>
          </w:tcPr>
          <w:p>
            <w:pPr>
              <w:pStyle w:val="21"/>
              <w:bidi w:val="0"/>
              <w:rPr>
                <w:rFonts w:hint="default" w:ascii="仿宋" w:hAnsi="仿宋" w:eastAsia="仿宋" w:cs="Times New Roman"/>
                <w:szCs w:val="21"/>
                <w:lang w:val="en-US" w:eastAsia="zh-CN"/>
              </w:rPr>
            </w:pPr>
            <w:r>
              <w:rPr>
                <w:rFonts w:hint="eastAsia"/>
                <w:kern w:val="0"/>
                <w:sz w:val="21"/>
                <w:szCs w:val="21"/>
                <w:lang w:val="en-US" w:eastAsia="zh-CN"/>
              </w:rPr>
              <w:t>王先生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4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 xml:space="preserve">职业病危害预评价□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项目简介</w:t>
            </w:r>
          </w:p>
        </w:tc>
        <w:tc>
          <w:tcPr>
            <w:tcW w:w="4047" w:type="pct"/>
            <w:gridSpan w:val="5"/>
            <w:tcBorders>
              <w:top w:val="single" w:color="auto" w:sz="4" w:space="0"/>
              <w:left w:val="single" w:color="auto" w:sz="4" w:space="0"/>
              <w:bottom w:val="single" w:color="auto" w:sz="4" w:space="0"/>
            </w:tcBorders>
            <w:vAlign w:val="center"/>
          </w:tcPr>
          <w:p>
            <w:pPr>
              <w:pStyle w:val="22"/>
              <w:bidi w:val="0"/>
              <w:jc w:val="both"/>
              <w:rPr>
                <w:rFonts w:hint="default" w:eastAsia="仿宋"/>
                <w:vertAlign w:val="baseline"/>
                <w:lang w:val="en-US" w:eastAsia="zh-CN"/>
              </w:rPr>
            </w:pPr>
            <w:r>
              <w:rPr>
                <w:rFonts w:hint="eastAsia"/>
                <w:lang w:val="en-US" w:eastAsia="zh-CN"/>
              </w:rPr>
              <w:t>项目总投资5000万元，总占地面积22926.92平方米，建筑面积9227.38平方米。项目年产15000吨树脂（其中5286吨树脂回用于生产油墨）及8000吨油墨。具体产品规模细分为：聚多元丙烯酸树脂功能树脂7359.51吨（自用3145.51吨）、聚氨酯丙烯酸酯树脂3584.17吨（自用584.17吨）、环氧丙烯酸酯树脂2000吨、光敏聚酰亚胺树脂500吨，水性聚多元丙烯酸树脂1350.07吨（全部自用）、光引发剂206.25吨（全部自用）、电子电路板专用系列油墨8000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424" w:type="pct"/>
            <w:tcBorders>
              <w:top w:val="single" w:color="auto" w:sz="4" w:space="0"/>
              <w:left w:val="single" w:color="auto" w:sz="4" w:space="0"/>
              <w:bottom w:val="single" w:color="auto" w:sz="4" w:space="0"/>
            </w:tcBorders>
            <w:vAlign w:val="center"/>
          </w:tcPr>
          <w:p>
            <w:pPr>
              <w:pStyle w:val="21"/>
              <w:bidi w:val="0"/>
              <w:rPr>
                <w:rFonts w:hint="default" w:eastAsia="仿宋"/>
                <w:lang w:val="en-US" w:eastAsia="zh-CN"/>
              </w:rPr>
            </w:pPr>
            <w:r>
              <w:rPr>
                <w:rFonts w:hint="eastAsia"/>
                <w:lang w:val="en-US" w:eastAsia="zh-CN"/>
              </w:rPr>
              <w:t>王其飞、饶望冬</w:t>
            </w:r>
          </w:p>
        </w:tc>
        <w:tc>
          <w:tcPr>
            <w:tcW w:w="659" w:type="pct"/>
            <w:tcBorders>
              <w:top w:val="single" w:color="auto" w:sz="4" w:space="0"/>
              <w:left w:val="single" w:color="auto" w:sz="4" w:space="0"/>
              <w:bottom w:val="single" w:color="auto" w:sz="4" w:space="0"/>
            </w:tcBorders>
            <w:vAlign w:val="center"/>
          </w:tcPr>
          <w:p>
            <w:pPr>
              <w:pStyle w:val="21"/>
              <w:bidi w:val="0"/>
            </w:pPr>
            <w:r>
              <w:rPr>
                <w:rFonts w:hint="eastAsia"/>
              </w:rPr>
              <w:t>调查时间</w:t>
            </w:r>
          </w:p>
        </w:tc>
        <w:tc>
          <w:tcPr>
            <w:tcW w:w="958" w:type="pct"/>
            <w:tcBorders>
              <w:top w:val="single" w:color="auto" w:sz="4" w:space="0"/>
              <w:left w:val="single" w:color="auto" w:sz="4" w:space="0"/>
              <w:bottom w:val="single" w:color="auto" w:sz="4" w:space="0"/>
            </w:tcBorders>
            <w:vAlign w:val="center"/>
          </w:tcPr>
          <w:p>
            <w:pPr>
              <w:pStyle w:val="21"/>
              <w:bidi w:val="0"/>
              <w:rPr>
                <w:rFonts w:hint="default"/>
                <w:lang w:val="en-US" w:eastAsia="zh-CN"/>
              </w:rPr>
            </w:pPr>
            <w:r>
              <w:rPr>
                <w:rFonts w:hint="eastAsia"/>
              </w:rPr>
              <w:t>202</w:t>
            </w:r>
            <w:r>
              <w:rPr>
                <w:rFonts w:hint="eastAsia"/>
                <w:lang w:val="en-US" w:eastAsia="zh-CN"/>
              </w:rPr>
              <w:t>2.3.10</w:t>
            </w:r>
          </w:p>
        </w:tc>
        <w:tc>
          <w:tcPr>
            <w:tcW w:w="500" w:type="pct"/>
            <w:tcBorders>
              <w:top w:val="single" w:color="auto" w:sz="4" w:space="0"/>
              <w:left w:val="single" w:color="auto" w:sz="4" w:space="0"/>
              <w:bottom w:val="single" w:color="auto" w:sz="4" w:space="0"/>
            </w:tcBorders>
            <w:vAlign w:val="center"/>
          </w:tcPr>
          <w:p>
            <w:pPr>
              <w:pStyle w:val="21"/>
              <w:bidi w:val="0"/>
            </w:pPr>
            <w:r>
              <w:rPr>
                <w:rFonts w:hint="eastAsia"/>
              </w:rPr>
              <w:t>陪同人</w:t>
            </w:r>
          </w:p>
        </w:tc>
        <w:tc>
          <w:tcPr>
            <w:tcW w:w="505" w:type="pct"/>
            <w:tcBorders>
              <w:top w:val="single" w:color="auto" w:sz="4" w:space="0"/>
              <w:left w:val="single" w:color="auto" w:sz="4" w:space="0"/>
              <w:bottom w:val="single" w:color="auto" w:sz="4" w:space="0"/>
            </w:tcBorders>
            <w:vAlign w:val="center"/>
          </w:tcPr>
          <w:p>
            <w:pPr>
              <w:pStyle w:val="21"/>
              <w:bidi w:val="0"/>
            </w:pPr>
            <w:r>
              <w:rPr>
                <w:rFonts w:hint="eastAsia"/>
                <w:kern w:val="0"/>
                <w:sz w:val="21"/>
                <w:szCs w:val="21"/>
                <w:lang w:val="en-US" w:eastAsia="zh-CN"/>
              </w:rPr>
              <w:t>王先生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2"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424" w:type="pct"/>
            <w:tcBorders>
              <w:top w:val="single" w:color="auto" w:sz="4" w:space="0"/>
              <w:left w:val="single" w:color="auto" w:sz="4" w:space="0"/>
              <w:bottom w:val="single" w:color="auto" w:sz="4" w:space="0"/>
            </w:tcBorders>
            <w:vAlign w:val="center"/>
          </w:tcPr>
          <w:p>
            <w:pPr>
              <w:pStyle w:val="21"/>
              <w:bidi w:val="0"/>
              <w:rPr>
                <w:rFonts w:hint="eastAsia"/>
                <w:lang w:eastAsia="zh-CN"/>
              </w:rPr>
            </w:pPr>
            <w:r>
              <w:rPr>
                <w:rFonts w:hint="eastAsia"/>
                <w:lang w:val="en-US" w:eastAsia="zh-CN"/>
              </w:rPr>
              <w:t>文明、梁高亮、李锦潮</w:t>
            </w:r>
          </w:p>
        </w:tc>
        <w:tc>
          <w:tcPr>
            <w:tcW w:w="659" w:type="pct"/>
            <w:tcBorders>
              <w:top w:val="single" w:color="auto" w:sz="4" w:space="0"/>
              <w:left w:val="single" w:color="auto" w:sz="4" w:space="0"/>
              <w:bottom w:val="single" w:color="auto" w:sz="4" w:space="0"/>
            </w:tcBorders>
            <w:vAlign w:val="center"/>
          </w:tcPr>
          <w:p>
            <w:pPr>
              <w:pStyle w:val="21"/>
              <w:bidi w:val="0"/>
            </w:pPr>
            <w:r>
              <w:rPr>
                <w:rFonts w:hint="eastAsia"/>
              </w:rPr>
              <w:t>检测时间</w:t>
            </w:r>
          </w:p>
        </w:tc>
        <w:tc>
          <w:tcPr>
            <w:tcW w:w="958" w:type="pct"/>
            <w:tcBorders>
              <w:top w:val="single" w:color="auto" w:sz="4" w:space="0"/>
              <w:left w:val="single" w:color="auto" w:sz="4" w:space="0"/>
              <w:bottom w:val="single" w:color="auto" w:sz="4" w:space="0"/>
            </w:tcBorders>
            <w:vAlign w:val="center"/>
          </w:tcPr>
          <w:p>
            <w:pPr>
              <w:pStyle w:val="21"/>
              <w:bidi w:val="0"/>
              <w:rPr>
                <w:rFonts w:hint="default" w:eastAsia="仿宋"/>
                <w:lang w:val="en-US" w:eastAsia="zh-CN"/>
              </w:rPr>
            </w:pPr>
            <w:r>
              <w:rPr>
                <w:rFonts w:hint="eastAsia"/>
              </w:rPr>
              <w:t>202</w:t>
            </w:r>
            <w:r>
              <w:rPr>
                <w:rFonts w:hint="eastAsia"/>
                <w:lang w:val="en-US" w:eastAsia="zh-CN"/>
              </w:rPr>
              <w:t>2.3.29</w:t>
            </w:r>
            <w:r>
              <w:rPr>
                <w:rFonts w:hint="eastAsia"/>
              </w:rPr>
              <w:t>~</w:t>
            </w:r>
            <w:r>
              <w:rPr>
                <w:rFonts w:hint="eastAsia"/>
                <w:lang w:val="en-US" w:eastAsia="zh-CN"/>
              </w:rPr>
              <w:t>31</w:t>
            </w:r>
          </w:p>
        </w:tc>
        <w:tc>
          <w:tcPr>
            <w:tcW w:w="500" w:type="pct"/>
            <w:tcBorders>
              <w:top w:val="single" w:color="auto" w:sz="4" w:space="0"/>
              <w:left w:val="single" w:color="auto" w:sz="4" w:space="0"/>
              <w:bottom w:val="single" w:color="auto" w:sz="4" w:space="0"/>
            </w:tcBorders>
            <w:vAlign w:val="center"/>
          </w:tcPr>
          <w:p>
            <w:pPr>
              <w:pStyle w:val="21"/>
              <w:bidi w:val="0"/>
            </w:pPr>
            <w:r>
              <w:rPr>
                <w:rFonts w:hint="eastAsia"/>
              </w:rPr>
              <w:t>陪同人</w:t>
            </w:r>
          </w:p>
        </w:tc>
        <w:tc>
          <w:tcPr>
            <w:tcW w:w="505" w:type="pct"/>
            <w:tcBorders>
              <w:top w:val="single" w:color="auto" w:sz="4" w:space="0"/>
              <w:left w:val="single" w:color="auto" w:sz="4" w:space="0"/>
              <w:bottom w:val="single" w:color="auto" w:sz="4" w:space="0"/>
            </w:tcBorders>
            <w:vAlign w:val="center"/>
          </w:tcPr>
          <w:p>
            <w:pPr>
              <w:pStyle w:val="21"/>
              <w:bidi w:val="0"/>
            </w:pPr>
            <w:r>
              <w:rPr>
                <w:rFonts w:hint="eastAsia"/>
                <w:kern w:val="0"/>
                <w:sz w:val="21"/>
                <w:szCs w:val="21"/>
                <w:lang w:val="en-US" w:eastAsia="zh-CN"/>
              </w:rPr>
              <w:t>王先生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建设项目存在的主要职业病危害因素及检测结果：</w:t>
            </w:r>
          </w:p>
          <w:p>
            <w:pPr>
              <w:pStyle w:val="23"/>
              <w:bidi w:val="0"/>
              <w:ind w:left="0" w:leftChars="0" w:firstLine="0" w:firstLineChars="0"/>
              <w:rPr>
                <w:rFonts w:ascii="仿宋" w:hAnsi="仿宋" w:eastAsia="仿宋" w:cs="Times New Roman"/>
                <w:szCs w:val="21"/>
              </w:rPr>
            </w:pPr>
            <w:r>
              <w:rPr>
                <w:rFonts w:hint="eastAsia"/>
                <w:lang w:val="en-US" w:eastAsia="zh-CN"/>
              </w:rPr>
              <w:t>生产工艺过程中的职业病危害因素</w:t>
            </w:r>
            <w:r>
              <w:rPr>
                <w:rFonts w:hint="default"/>
              </w:rPr>
              <w:t>包括</w:t>
            </w:r>
            <w:r>
              <w:rPr>
                <w:rFonts w:hint="eastAsia"/>
                <w:color w:val="auto"/>
                <w:lang w:val="en-US" w:eastAsia="zh-CN"/>
              </w:rPr>
              <w:t>矽尘（总尘）、粉尘中游离二氧化硅含量、矽尘（呼尘）、甲基丙烯酸甲酯、丙烯酸、二苯基甲烷二异氰酸酯、丙烯酸乙酯、N,N-二甲基苯胺、苯乙烯、甲苯-2,4-二异氰酸酯(TDI)、氢醌（对苯二酚）、丙烯酸甲酯、高温、噪声、工频电场、排风罩控制风速。</w:t>
            </w:r>
            <w:r>
              <w:rPr>
                <w:rFonts w:hint="eastAsia"/>
                <w:lang w:val="en-US" w:eastAsia="zh-CN"/>
              </w:rPr>
              <w:t>经检测，各岗位</w:t>
            </w:r>
            <w:r>
              <w:rPr>
                <w:rFonts w:hint="eastAsia"/>
              </w:rPr>
              <w:t>所检职业病危害因素均低于接触限值。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pStyle w:val="23"/>
              <w:bidi w:val="0"/>
            </w:pPr>
            <w:r>
              <w:t>结论</w:t>
            </w:r>
            <w:r>
              <w:rPr>
                <w:rFonts w:hint="eastAsia"/>
              </w:rPr>
              <w:t>：本项目试运行期间职业病防护满足国家和地方对职业病防治方面的法律、法规、标准的要求。在正常生产过程中，采取了控制效果评价报告所提对策措施和建议的情况下，符合国家和地方对职业病防治方面法律、法规、标准的要求。因此，该项目能够满足防护设施验收的条件。</w:t>
            </w:r>
          </w:p>
          <w:p>
            <w:pPr>
              <w:pStyle w:val="23"/>
              <w:bidi w:val="0"/>
              <w:rPr>
                <w:rFonts w:hint="eastAsia" w:ascii="仿宋" w:hAnsi="仿宋" w:eastAsia="仿宋" w:cs="Times New Roman"/>
                <w:szCs w:val="21"/>
                <w:lang w:val="en-US" w:eastAsia="zh-CN"/>
              </w:rPr>
            </w:pPr>
            <w:r>
              <w:rPr>
                <w:rFonts w:hint="eastAsia"/>
              </w:rPr>
              <w:t>建议：</w:t>
            </w:r>
            <w:r>
              <w:t>1</w:t>
            </w:r>
            <w:r>
              <w:rPr>
                <w:rFonts w:hint="eastAsia"/>
              </w:rPr>
              <w:t>）</w:t>
            </w:r>
            <w:r>
              <w:rPr>
                <w:rFonts w:hint="eastAsia" w:ascii="Times New Roman" w:hAnsi="Times New Roman" w:cs="Times New Roman"/>
                <w:bCs/>
                <w:color w:val="auto"/>
                <w:szCs w:val="28"/>
              </w:rPr>
              <w:t>按照《中华人民共和国职业病防治法》（中华人民共和国主席令第24号）、《用人单位职业健康监护监督管理办法》（原国家安全生产监督管理总局令第49号）的要求，根据实际生产情况，不断完善职业卫生管理规章制度。</w:t>
            </w:r>
            <w:r>
              <w:rPr>
                <w:rFonts w:hint="eastAsia"/>
              </w:rPr>
              <w:t>2）</w:t>
            </w:r>
            <w:r>
              <w:rPr>
                <w:rFonts w:hint="eastAsia"/>
                <w:color w:val="auto"/>
                <w:kern w:val="28"/>
                <w:lang w:val="en-US" w:eastAsia="zh-CN"/>
              </w:rPr>
              <w:t>根据《国家安全监管总局办公厅关于印发用人单位职业病危害告知与警示标识管理规范的通知》（原安监总安健[2014]111号）的要求，在公司的公共场所设立宣传栏，定期公布公司的职业病危害因素的检测情况，作业人员的职业健康监护情况；对从事接触职业病危害因素作业的合同工、临时合同工等在签订劳务合同时，公司应履行职业病危害告知义务，并做好防护与健康监护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技术审查专家组评审意见：</w:t>
            </w:r>
          </w:p>
          <w:p>
            <w:pPr>
              <w:pStyle w:val="23"/>
              <w:bidi w:val="0"/>
              <w:rPr>
                <w:rFonts w:hint="eastAsia"/>
                <w:lang w:eastAsia="zh-CN"/>
              </w:rPr>
            </w:pPr>
            <w:r>
              <w:rPr>
                <w:rFonts w:hint="eastAsia"/>
              </w:rPr>
              <w:t>1）</w:t>
            </w:r>
            <w:r>
              <w:rPr>
                <w:rFonts w:hint="eastAsia"/>
                <w:lang w:val="en-US" w:eastAsia="zh-CN"/>
              </w:rPr>
              <w:t>细化职业病防护设计专篇落实具体情况</w:t>
            </w:r>
            <w:r>
              <w:rPr>
                <w:rFonts w:hint="eastAsia"/>
              </w:rPr>
              <w:t>；2）</w:t>
            </w:r>
            <w:r>
              <w:rPr>
                <w:rFonts w:hint="eastAsia"/>
                <w:lang w:val="en-US" w:eastAsia="zh-CN"/>
              </w:rPr>
              <w:t>补充职业病防护设施一览表</w:t>
            </w:r>
            <w:r>
              <w:rPr>
                <w:rFonts w:hint="eastAsia"/>
                <w:lang w:eastAsia="zh-CN"/>
              </w:rPr>
              <w:t>；</w:t>
            </w:r>
            <w:r>
              <w:rPr>
                <w:rFonts w:hint="eastAsia"/>
                <w:lang w:val="en-US" w:eastAsia="zh-CN"/>
              </w:rPr>
              <w:t>3）进一步完善防尘防毒设施的调查与评价</w:t>
            </w:r>
            <w:bookmarkStart w:id="0" w:name="_GoBack"/>
            <w:bookmarkEnd w:id="0"/>
            <w:r>
              <w:rPr>
                <w:rFonts w:hint="eastAsia"/>
                <w:lang w:val="en-US" w:eastAsia="zh-CN"/>
              </w:rPr>
              <w:t>；4）</w:t>
            </w:r>
            <w:r>
              <w:rPr>
                <w:rFonts w:hint="eastAsia"/>
              </w:rPr>
              <w:t>专家提出的其他个人意见</w:t>
            </w:r>
            <w:r>
              <w:rPr>
                <w:rFonts w:hint="eastAsia"/>
                <w:lang w:eastAsia="zh-CN"/>
              </w:rPr>
              <w:t>；</w:t>
            </w:r>
          </w:p>
          <w:p>
            <w:pPr>
              <w:pStyle w:val="23"/>
              <w:bidi w:val="0"/>
              <w:rPr>
                <w:rFonts w:ascii="仿宋" w:hAnsi="仿宋" w:eastAsia="仿宋" w:cs="Times New Roman"/>
                <w:szCs w:val="21"/>
              </w:rPr>
            </w:pPr>
            <w:r>
              <w:rPr>
                <w:rFonts w:hint="eastAsia"/>
              </w:rPr>
              <w:t>专家组同意修改后通过《控制效果评价报告》，修改后的《控制效果评价报告》须经专家组长确认。</w:t>
            </w:r>
          </w:p>
        </w:tc>
      </w:tr>
    </w:tbl>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s>
  <wne:acds>
    <wne:acd wne:argValue="AgBoiDxohVG5W0VcLU4=" wne:acdName="acd0" wne:fciIndexBasedOn="0065"/>
    <wne:acd wne:argValue="AgBoiDxohVG5W2CX5l0=" wne:acdName="acd1" wne:fciIndexBasedOn="0065"/>
    <wne:acd wne:argValue="AgC1az2E" wne:acdName="acd2"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NGIyYTliMTA4NDRlMmUyMGE1ODA5MmNiNjI1ODgifQ=="/>
  </w:docVars>
  <w:rsids>
    <w:rsidRoot w:val="002D5244"/>
    <w:rsid w:val="00051C70"/>
    <w:rsid w:val="000B6908"/>
    <w:rsid w:val="000F661D"/>
    <w:rsid w:val="002D5244"/>
    <w:rsid w:val="00355A35"/>
    <w:rsid w:val="003E27EE"/>
    <w:rsid w:val="003F0872"/>
    <w:rsid w:val="004B6752"/>
    <w:rsid w:val="00531B8B"/>
    <w:rsid w:val="005B6422"/>
    <w:rsid w:val="005C5F7A"/>
    <w:rsid w:val="00947E62"/>
    <w:rsid w:val="00A01BF0"/>
    <w:rsid w:val="00CF1EFE"/>
    <w:rsid w:val="00D86716"/>
    <w:rsid w:val="00E04A58"/>
    <w:rsid w:val="00E348AE"/>
    <w:rsid w:val="00E6761E"/>
    <w:rsid w:val="00EC7B75"/>
    <w:rsid w:val="00F26B48"/>
    <w:rsid w:val="02753E85"/>
    <w:rsid w:val="041B0A5C"/>
    <w:rsid w:val="057A17B3"/>
    <w:rsid w:val="0721282E"/>
    <w:rsid w:val="076B3AA9"/>
    <w:rsid w:val="095C7B4D"/>
    <w:rsid w:val="0A434869"/>
    <w:rsid w:val="0B205097"/>
    <w:rsid w:val="0CE95B9C"/>
    <w:rsid w:val="0DE62C9D"/>
    <w:rsid w:val="0EA164EF"/>
    <w:rsid w:val="0FA933C0"/>
    <w:rsid w:val="10B4026F"/>
    <w:rsid w:val="12541D09"/>
    <w:rsid w:val="1285363F"/>
    <w:rsid w:val="156D6C3E"/>
    <w:rsid w:val="1AF71484"/>
    <w:rsid w:val="1C112A19"/>
    <w:rsid w:val="1C250273"/>
    <w:rsid w:val="1C3F7586"/>
    <w:rsid w:val="204038CD"/>
    <w:rsid w:val="21503393"/>
    <w:rsid w:val="21676C37"/>
    <w:rsid w:val="23DA7B95"/>
    <w:rsid w:val="25553977"/>
    <w:rsid w:val="2754014A"/>
    <w:rsid w:val="27B34984"/>
    <w:rsid w:val="2A0C2A72"/>
    <w:rsid w:val="2A120388"/>
    <w:rsid w:val="2DD6761F"/>
    <w:rsid w:val="2E0C3040"/>
    <w:rsid w:val="2EEA6615"/>
    <w:rsid w:val="2F1C72B3"/>
    <w:rsid w:val="3045283A"/>
    <w:rsid w:val="31510E64"/>
    <w:rsid w:val="34586FDF"/>
    <w:rsid w:val="349E318B"/>
    <w:rsid w:val="34BB30CA"/>
    <w:rsid w:val="35DC59EE"/>
    <w:rsid w:val="35FA1ACA"/>
    <w:rsid w:val="35FC399A"/>
    <w:rsid w:val="37143452"/>
    <w:rsid w:val="375052C0"/>
    <w:rsid w:val="3793032E"/>
    <w:rsid w:val="38857FA0"/>
    <w:rsid w:val="3D60119F"/>
    <w:rsid w:val="3E79027E"/>
    <w:rsid w:val="406665E0"/>
    <w:rsid w:val="42B37AD7"/>
    <w:rsid w:val="42EB101F"/>
    <w:rsid w:val="436C1B2E"/>
    <w:rsid w:val="472B2331"/>
    <w:rsid w:val="486A50DB"/>
    <w:rsid w:val="4D1A2C2C"/>
    <w:rsid w:val="4D714816"/>
    <w:rsid w:val="4E9D1D67"/>
    <w:rsid w:val="4F1162B1"/>
    <w:rsid w:val="50642410"/>
    <w:rsid w:val="51A57D4C"/>
    <w:rsid w:val="53656BCB"/>
    <w:rsid w:val="577371DA"/>
    <w:rsid w:val="58580AAD"/>
    <w:rsid w:val="5ABA5A4E"/>
    <w:rsid w:val="608C39E9"/>
    <w:rsid w:val="63427A00"/>
    <w:rsid w:val="6A116D0D"/>
    <w:rsid w:val="6DFA4688"/>
    <w:rsid w:val="6E0B3951"/>
    <w:rsid w:val="6EBC193D"/>
    <w:rsid w:val="6F897E6A"/>
    <w:rsid w:val="70343755"/>
    <w:rsid w:val="70E46F2A"/>
    <w:rsid w:val="76397D18"/>
    <w:rsid w:val="765042C1"/>
    <w:rsid w:val="766308F1"/>
    <w:rsid w:val="775C1F10"/>
    <w:rsid w:val="791912D1"/>
    <w:rsid w:val="7A7E219D"/>
    <w:rsid w:val="7AC04563"/>
    <w:rsid w:val="7BB7701D"/>
    <w:rsid w:val="7BC40083"/>
    <w:rsid w:val="7BEE3352"/>
    <w:rsid w:val="7D133070"/>
    <w:rsid w:val="7DCF4ABD"/>
    <w:rsid w:val="7E2766A8"/>
    <w:rsid w:val="7EDC0404"/>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spacing w:after="50" w:afterLines="50"/>
      <w:ind w:firstLine="0" w:firstLineChars="0"/>
      <w:outlineLvl w:val="0"/>
    </w:pPr>
    <w:rPr>
      <w:b/>
      <w:bCs/>
      <w:color w:val="000000"/>
      <w:spacing w:val="-6"/>
      <w:kern w:val="44"/>
      <w:sz w:val="30"/>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tabs>
        <w:tab w:val="left" w:pos="58"/>
      </w:tabs>
      <w:autoSpaceDE w:val="0"/>
      <w:autoSpaceDN w:val="0"/>
    </w:pPr>
    <w:rPr>
      <w:rFonts w:hint="eastAsia" w:ascii="仿宋" w:eastAsia="仿宋"/>
      <w:color w:val="000000"/>
      <w:sz w:val="24"/>
      <w:lang w:val="en-US" w:eastAsia="zh-CN" w:bidi="ar-SA"/>
    </w:rPr>
  </w:style>
  <w:style w:type="paragraph" w:customStyle="1" w:styleId="3">
    <w:name w:val="纯文本1"/>
    <w:basedOn w:val="1"/>
    <w:qFormat/>
    <w:uiPriority w:val="0"/>
    <w:pPr>
      <w:tabs>
        <w:tab w:val="left" w:pos="58"/>
      </w:tabs>
      <w:adjustRightInd w:val="0"/>
      <w:spacing w:line="240" w:lineRule="auto"/>
      <w:ind w:firstLine="0"/>
      <w:textAlignment w:val="baseline"/>
    </w:pPr>
    <w:rPr>
      <w:rFonts w:ascii="宋体" w:hAnsi="Courier New" w:eastAsia="宋体" w:cs="Times New Roman"/>
      <w:sz w:val="21"/>
      <w:szCs w:val="20"/>
    </w:rPr>
  </w:style>
  <w:style w:type="paragraph" w:styleId="5">
    <w:name w:val="annotation text"/>
    <w:basedOn w:val="1"/>
    <w:link w:val="18"/>
    <w:semiHidden/>
    <w:unhideWhenUsed/>
    <w:qFormat/>
    <w:uiPriority w:val="99"/>
    <w:pPr>
      <w:jc w:val="left"/>
    </w:pPr>
  </w:style>
  <w:style w:type="paragraph" w:styleId="6">
    <w:name w:val="Balloon Text"/>
    <w:basedOn w:val="1"/>
    <w:link w:val="20"/>
    <w:semiHidden/>
    <w:unhideWhenUsed/>
    <w:qFormat/>
    <w:uiPriority w:val="99"/>
    <w:rPr>
      <w:sz w:val="18"/>
      <w:szCs w:val="18"/>
    </w:rPr>
  </w:style>
  <w:style w:type="paragraph" w:styleId="7">
    <w:name w:val="footer"/>
    <w:basedOn w:val="1"/>
    <w:link w:val="14"/>
    <w:semiHidden/>
    <w:unhideWhenUsed/>
    <w:qFormat/>
    <w:uiPriority w:val="99"/>
    <w:pPr>
      <w:tabs>
        <w:tab w:val="center" w:pos="4153"/>
        <w:tab w:val="right" w:pos="8306"/>
      </w:tabs>
      <w:snapToGrid w:val="0"/>
      <w:jc w:val="left"/>
    </w:pPr>
    <w:rPr>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19"/>
    <w:semiHidden/>
    <w:unhideWhenUsed/>
    <w:qFormat/>
    <w:uiPriority w:val="99"/>
    <w:rPr>
      <w:b/>
      <w:bCs/>
    </w:rPr>
  </w:style>
  <w:style w:type="character" w:styleId="12">
    <w:name w:val="annotation reference"/>
    <w:basedOn w:val="11"/>
    <w:semiHidden/>
    <w:unhideWhenUsed/>
    <w:qFormat/>
    <w:uiPriority w:val="99"/>
    <w:rPr>
      <w:sz w:val="21"/>
      <w:szCs w:val="21"/>
    </w:rPr>
  </w:style>
  <w:style w:type="character" w:customStyle="1" w:styleId="13">
    <w:name w:val="页眉 Char"/>
    <w:basedOn w:val="11"/>
    <w:link w:val="8"/>
    <w:semiHidden/>
    <w:qFormat/>
    <w:uiPriority w:val="99"/>
    <w:rPr>
      <w:sz w:val="18"/>
      <w:szCs w:val="18"/>
    </w:rPr>
  </w:style>
  <w:style w:type="character" w:customStyle="1" w:styleId="14">
    <w:name w:val="页脚 Char"/>
    <w:basedOn w:val="11"/>
    <w:link w:val="7"/>
    <w:semiHidden/>
    <w:qFormat/>
    <w:uiPriority w:val="99"/>
    <w:rPr>
      <w:sz w:val="18"/>
      <w:szCs w:val="18"/>
    </w:rPr>
  </w:style>
  <w:style w:type="character" w:customStyle="1" w:styleId="15">
    <w:name w:val="排版正文 Char Char"/>
    <w:link w:val="16"/>
    <w:qFormat/>
    <w:locked/>
    <w:uiPriority w:val="0"/>
    <w:rPr>
      <w:rFonts w:ascii="仿宋_GB2312" w:hAnsi="Times New Roman" w:eastAsia="仿宋_GB2312"/>
      <w:spacing w:val="8"/>
      <w:sz w:val="28"/>
      <w:szCs w:val="21"/>
    </w:rPr>
  </w:style>
  <w:style w:type="paragraph" w:customStyle="1" w:styleId="16">
    <w:name w:val="排版正文"/>
    <w:link w:val="15"/>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17">
    <w:name w:val="List Paragraph"/>
    <w:basedOn w:val="1"/>
    <w:qFormat/>
    <w:uiPriority w:val="34"/>
    <w:pPr>
      <w:ind w:firstLine="420" w:firstLineChars="200"/>
    </w:pPr>
  </w:style>
  <w:style w:type="character" w:customStyle="1" w:styleId="18">
    <w:name w:val="批注文字 Char"/>
    <w:basedOn w:val="11"/>
    <w:link w:val="5"/>
    <w:semiHidden/>
    <w:qFormat/>
    <w:uiPriority w:val="99"/>
  </w:style>
  <w:style w:type="character" w:customStyle="1" w:styleId="19">
    <w:name w:val="批注主题 Char"/>
    <w:basedOn w:val="18"/>
    <w:link w:val="9"/>
    <w:semiHidden/>
    <w:qFormat/>
    <w:uiPriority w:val="99"/>
    <w:rPr>
      <w:b/>
      <w:bCs/>
    </w:rPr>
  </w:style>
  <w:style w:type="character" w:customStyle="1" w:styleId="20">
    <w:name w:val="批注框文本 Char"/>
    <w:basedOn w:val="11"/>
    <w:link w:val="6"/>
    <w:semiHidden/>
    <w:qFormat/>
    <w:uiPriority w:val="99"/>
    <w:rPr>
      <w:sz w:val="18"/>
      <w:szCs w:val="18"/>
    </w:rPr>
  </w:style>
  <w:style w:type="paragraph" w:customStyle="1" w:styleId="21">
    <w:name w:val="表格内容居中"/>
    <w:basedOn w:val="1"/>
    <w:link w:val="24"/>
    <w:uiPriority w:val="0"/>
    <w:pPr>
      <w:spacing w:line="340" w:lineRule="exact"/>
      <w:jc w:val="center"/>
    </w:pPr>
    <w:rPr>
      <w:rFonts w:hint="eastAsia" w:ascii="仿宋" w:hAnsi="仿宋" w:eastAsia="仿宋" w:cs="Times New Roman"/>
      <w:szCs w:val="21"/>
    </w:rPr>
  </w:style>
  <w:style w:type="paragraph" w:customStyle="1" w:styleId="22">
    <w:name w:val="表格内容靠左"/>
    <w:basedOn w:val="1"/>
    <w:link w:val="25"/>
    <w:qFormat/>
    <w:uiPriority w:val="0"/>
    <w:pPr>
      <w:spacing w:line="340" w:lineRule="exact"/>
      <w:jc w:val="left"/>
    </w:pPr>
    <w:rPr>
      <w:rFonts w:hint="eastAsia" w:ascii="仿宋" w:hAnsi="仿宋" w:eastAsia="仿宋" w:cs="Times New Roman"/>
      <w:szCs w:val="21"/>
    </w:rPr>
  </w:style>
  <w:style w:type="paragraph" w:customStyle="1" w:styleId="23">
    <w:name w:val="段落"/>
    <w:basedOn w:val="1"/>
    <w:link w:val="26"/>
    <w:qFormat/>
    <w:uiPriority w:val="0"/>
    <w:pPr>
      <w:spacing w:line="320" w:lineRule="exact"/>
      <w:ind w:firstLine="420" w:firstLineChars="200"/>
      <w:jc w:val="left"/>
    </w:pPr>
    <w:rPr>
      <w:rFonts w:hint="eastAsia" w:ascii="仿宋" w:hAnsi="仿宋" w:eastAsia="仿宋" w:cs="Times New Roman"/>
      <w:szCs w:val="21"/>
    </w:rPr>
  </w:style>
  <w:style w:type="character" w:customStyle="1" w:styleId="24">
    <w:name w:val="表格内容居中 Char"/>
    <w:link w:val="21"/>
    <w:qFormat/>
    <w:uiPriority w:val="0"/>
    <w:rPr>
      <w:rFonts w:hint="eastAsia" w:ascii="仿宋" w:hAnsi="仿宋" w:eastAsia="仿宋" w:cs="Times New Roman"/>
      <w:szCs w:val="21"/>
    </w:rPr>
  </w:style>
  <w:style w:type="character" w:customStyle="1" w:styleId="25">
    <w:name w:val="表格内容靠左 Char"/>
    <w:link w:val="22"/>
    <w:qFormat/>
    <w:uiPriority w:val="0"/>
    <w:rPr>
      <w:rFonts w:hint="eastAsia" w:ascii="仿宋" w:hAnsi="仿宋" w:eastAsia="仿宋" w:cs="Times New Roman"/>
      <w:szCs w:val="21"/>
    </w:rPr>
  </w:style>
  <w:style w:type="character" w:customStyle="1" w:styleId="26">
    <w:name w:val="段落 Char"/>
    <w:link w:val="23"/>
    <w:qFormat/>
    <w:uiPriority w:val="0"/>
    <w:rPr>
      <w:rFonts w:hint="eastAsia" w:ascii="仿宋" w:hAnsi="仿宋" w:eastAsia="仿宋"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883</Words>
  <Characters>935</Characters>
  <Lines>9</Lines>
  <Paragraphs>2</Paragraphs>
  <TotalTime>1</TotalTime>
  <ScaleCrop>false</ScaleCrop>
  <LinksUpToDate>false</LinksUpToDate>
  <CharactersWithSpaces>955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nice</cp:lastModifiedBy>
  <dcterms:modified xsi:type="dcterms:W3CDTF">2023-05-16T07:41:45Z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84433220253E46A1AC7A91C4B27CF74E_13</vt:lpwstr>
  </property>
</Properties>
</file>