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536"/>
        <w:gridCol w:w="1173"/>
        <w:gridCol w:w="1706"/>
        <w:gridCol w:w="891"/>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lang w:eastAsia="zh-CN"/>
              </w:rPr>
              <w:t>广州品食乐维邦食品有限公司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lang w:eastAsia="zh-CN"/>
              </w:rPr>
              <w:t>广州品食乐维邦食品有限公司原料接收技改工程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color w:val="auto"/>
              </w:rPr>
              <w:t>广州市黄埔区埔南路28号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rFonts w:hint="eastAsia"/>
                <w:lang w:val="en-US" w:eastAsia="zh-CN"/>
              </w:rPr>
              <w:t>邓先生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6" w:type="pct"/>
            <w:gridSpan w:val="5"/>
            <w:tcBorders>
              <w:top w:val="single" w:color="auto" w:sz="4" w:space="0"/>
              <w:left w:val="single" w:color="auto" w:sz="4" w:space="0"/>
              <w:bottom w:val="single" w:color="auto" w:sz="4" w:space="0"/>
            </w:tcBorders>
            <w:vAlign w:val="center"/>
          </w:tcPr>
          <w:p>
            <w:pPr>
              <w:pStyle w:val="19"/>
              <w:bidi w:val="0"/>
              <w:rPr>
                <w:rFonts w:hint="eastAsia" w:eastAsia="仿宋"/>
                <w:vertAlign w:val="baseline"/>
                <w:lang w:val="en-US" w:eastAsia="zh-CN"/>
              </w:rPr>
            </w:pPr>
            <w:r>
              <w:rPr>
                <w:rFonts w:hint="eastAsia"/>
                <w:color w:val="auto"/>
                <w:szCs w:val="28"/>
              </w:rPr>
              <w:t>项目</w:t>
            </w:r>
            <w:r>
              <w:rPr>
                <w:rFonts w:hint="eastAsia"/>
                <w:color w:val="auto"/>
                <w:szCs w:val="28"/>
                <w:lang w:val="en-US" w:eastAsia="zh-CN"/>
              </w:rPr>
              <w:t>通过</w:t>
            </w:r>
            <w:r>
              <w:rPr>
                <w:rFonts w:hint="eastAsia"/>
                <w:color w:val="auto"/>
                <w:szCs w:val="28"/>
              </w:rPr>
              <w:t>改造面粉的投料方式，在厂区西侧新增一个面粉罐（12#设备间）及在生产厂房楼顶新增配套的自动称量系统（13#设备间），将人工投粉改为自动称重投粉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5" w:type="pct"/>
            <w:tcBorders>
              <w:top w:val="single" w:color="auto" w:sz="4" w:space="0"/>
              <w:left w:val="single" w:color="auto" w:sz="4" w:space="0"/>
              <w:bottom w:val="single" w:color="auto" w:sz="4" w:space="0"/>
            </w:tcBorders>
            <w:vAlign w:val="center"/>
          </w:tcPr>
          <w:p>
            <w:pPr>
              <w:pStyle w:val="18"/>
              <w:bidi w:val="0"/>
              <w:rPr>
                <w:rFonts w:hint="default"/>
                <w:lang w:val="en-US"/>
              </w:rPr>
            </w:pPr>
            <w:r>
              <w:rPr>
                <w:rFonts w:hint="eastAsia"/>
                <w:lang w:val="en-US" w:eastAsia="zh-CN"/>
              </w:rPr>
              <w:t>饶望冬、</w:t>
            </w:r>
            <w:r>
              <w:t>赵文朋</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调查时间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2.7.04</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rFonts w:hint="eastAsia"/>
                <w:lang w:val="en-US" w:eastAsia="zh-CN"/>
              </w:rPr>
              <w:t>邓先生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5" w:type="pct"/>
            <w:tcBorders>
              <w:top w:val="single" w:color="auto" w:sz="4" w:space="0"/>
              <w:left w:val="single" w:color="auto" w:sz="4" w:space="0"/>
              <w:bottom w:val="single" w:color="auto" w:sz="4" w:space="0"/>
            </w:tcBorders>
            <w:vAlign w:val="center"/>
          </w:tcPr>
          <w:p>
            <w:pPr>
              <w:pStyle w:val="18"/>
              <w:bidi w:val="0"/>
              <w:rPr>
                <w:rFonts w:hint="eastAsia" w:eastAsia="仿宋"/>
                <w:lang w:eastAsia="zh-CN"/>
              </w:rPr>
            </w:pPr>
            <w:r>
              <w:rPr>
                <w:kern w:val="0"/>
                <w:sz w:val="21"/>
                <w:szCs w:val="21"/>
              </w:rPr>
              <w:t>文明、韩效栋</w:t>
            </w:r>
          </w:p>
        </w:tc>
        <w:tc>
          <w:tcPr>
            <w:tcW w:w="659" w:type="pct"/>
            <w:tcBorders>
              <w:top w:val="single" w:color="auto" w:sz="4" w:space="0"/>
              <w:left w:val="single" w:color="auto" w:sz="4" w:space="0"/>
              <w:bottom w:val="single" w:color="auto" w:sz="4" w:space="0"/>
            </w:tcBorders>
            <w:vAlign w:val="center"/>
          </w:tcPr>
          <w:p>
            <w:pPr>
              <w:pStyle w:val="18"/>
              <w:bidi w:val="0"/>
            </w:pPr>
            <w:r>
              <w:rPr>
                <w:rFonts w:hint="eastAsia"/>
              </w:rPr>
              <w:t>检测时间</w:t>
            </w:r>
          </w:p>
        </w:tc>
        <w:tc>
          <w:tcPr>
            <w:tcW w:w="959" w:type="pct"/>
            <w:tcBorders>
              <w:top w:val="single" w:color="auto" w:sz="4" w:space="0"/>
              <w:left w:val="single" w:color="auto" w:sz="4" w:space="0"/>
              <w:bottom w:val="single" w:color="auto" w:sz="4" w:space="0"/>
            </w:tcBorders>
            <w:vAlign w:val="center"/>
          </w:tcPr>
          <w:p>
            <w:pPr>
              <w:pStyle w:val="18"/>
              <w:bidi w:val="0"/>
              <w:rPr>
                <w:rFonts w:hint="default"/>
                <w:lang w:val="en-US" w:eastAsia="zh-CN"/>
              </w:rPr>
            </w:pPr>
            <w:r>
              <w:rPr>
                <w:rFonts w:hint="eastAsia"/>
              </w:rPr>
              <w:t>202</w:t>
            </w:r>
            <w:r>
              <w:rPr>
                <w:rFonts w:hint="eastAsia"/>
                <w:lang w:val="en-US" w:eastAsia="zh-CN"/>
              </w:rPr>
              <w:t>2.7.11</w:t>
            </w:r>
            <w:r>
              <w:rPr>
                <w:rFonts w:hint="eastAsia"/>
              </w:rPr>
              <w:t>~</w:t>
            </w:r>
            <w:r>
              <w:rPr>
                <w:rFonts w:hint="eastAsia"/>
                <w:lang w:val="en-US" w:eastAsia="zh-CN"/>
              </w:rPr>
              <w:t>13</w:t>
            </w:r>
          </w:p>
        </w:tc>
        <w:tc>
          <w:tcPr>
            <w:tcW w:w="501" w:type="pct"/>
            <w:tcBorders>
              <w:top w:val="single" w:color="auto" w:sz="4" w:space="0"/>
              <w:left w:val="single" w:color="auto" w:sz="4" w:space="0"/>
              <w:bottom w:val="single" w:color="auto" w:sz="4" w:space="0"/>
            </w:tcBorders>
            <w:vAlign w:val="center"/>
          </w:tcPr>
          <w:p>
            <w:pPr>
              <w:pStyle w:val="18"/>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18"/>
              <w:bidi w:val="0"/>
            </w:pPr>
            <w:r>
              <w:rPr>
                <w:rFonts w:hint="eastAsia"/>
                <w:lang w:val="en-US" w:eastAsia="zh-CN"/>
              </w:rPr>
              <w:t>邓先生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rPr>
              <w:t>噪声、其他粉尘</w:t>
            </w:r>
            <w:r>
              <w:rPr>
                <w:rFonts w:hint="eastAsia"/>
                <w:lang w:eastAsia="zh-CN"/>
              </w:rPr>
              <w:t>，</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0"/>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w:t>
            </w:r>
            <w:r>
              <w:rPr>
                <w:rFonts w:hint="eastAsia"/>
                <w:lang w:val="en-US" w:eastAsia="zh-CN"/>
              </w:rPr>
              <w:t>定期对设备、防护设施进行检查维护，防止粉尘逸散，定期对地面进行清扫，防止二次扬尘</w:t>
            </w:r>
            <w:r>
              <w:t>。</w:t>
            </w:r>
            <w:r>
              <w:rPr>
                <w:rFonts w:hint="eastAsia"/>
              </w:rPr>
              <w:t>2）</w:t>
            </w:r>
            <w:r>
              <w:t>对从事接触职业病危害因素作业的劳动者，该公司应当按照《用人单位职业健康监护监督管理办法》（</w:t>
            </w:r>
            <w:r>
              <w:rPr>
                <w:rFonts w:hint="eastAsia"/>
              </w:rPr>
              <w:t>原</w:t>
            </w:r>
            <w:r>
              <w:t>国家安全生产监督管理总局令第49号）、《职业健康监护技术规范》（GBZ188-2014）等有关规定完善岗前、在岗期间及离岗职业健康检查。</w:t>
            </w:r>
            <w:r>
              <w:rPr>
                <w:rFonts w:hint="eastAsia"/>
              </w:rPr>
              <w:t>3）</w:t>
            </w:r>
            <w:r>
              <w:t>建设项目</w:t>
            </w:r>
            <w:r>
              <w:rPr>
                <w:rFonts w:hint="eastAsia"/>
              </w:rPr>
              <w:t>在生产</w:t>
            </w:r>
            <w:r>
              <w:t>规模、工艺或者职业病危害因素的种类、防护设施等发生变更时，应当按照有关规定对变更内容重新进行职业病危害评价。</w:t>
            </w:r>
            <w:r>
              <w:rPr>
                <w:rFonts w:hint="eastAsia"/>
              </w:rPr>
              <w:t>4）</w:t>
            </w:r>
            <w:r>
              <w:t>企业应按照《职业卫生档案管理规范》（</w:t>
            </w:r>
            <w:r>
              <w:rPr>
                <w:rFonts w:hint="eastAsia"/>
              </w:rPr>
              <w:t>原</w:t>
            </w:r>
            <w:r>
              <w:t>安监总厅安健〔2013〕171号）的要求</w:t>
            </w:r>
            <w:r>
              <w:rPr>
                <w:rFonts w:hint="eastAsia"/>
              </w:rPr>
              <w:t>建立各类</w:t>
            </w:r>
            <w:r>
              <w:t>职业卫生档案，各类职业卫生管理资料应及时整理归档。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r>
              <w:rPr>
                <w:rFonts w:hint="eastAsia"/>
              </w:rPr>
              <w:t>1）</w:t>
            </w:r>
            <w:r>
              <w:rPr>
                <w:rFonts w:hint="eastAsia"/>
                <w:lang w:val="en-US" w:eastAsia="zh-CN"/>
              </w:rPr>
              <w:t>细化面粉装卸作业工程分析</w:t>
            </w:r>
            <w:r>
              <w:rPr>
                <w:rFonts w:hint="eastAsia"/>
              </w:rPr>
              <w:t>；2）</w:t>
            </w:r>
            <w:r>
              <w:rPr>
                <w:rFonts w:hint="eastAsia"/>
                <w:lang w:val="en-US" w:eastAsia="zh-CN"/>
              </w:rPr>
              <w:t>细化粉罐、称重系统的除尘器抽排方式调查内容</w:t>
            </w:r>
            <w:r>
              <w:rPr>
                <w:rFonts w:hint="eastAsia"/>
                <w:lang w:eastAsia="zh-CN"/>
              </w:rPr>
              <w:t>；</w:t>
            </w:r>
            <w:r>
              <w:rPr>
                <w:rFonts w:hint="eastAsia"/>
                <w:lang w:val="en-US" w:eastAsia="zh-CN"/>
              </w:rPr>
              <w:t>3）</w:t>
            </w:r>
            <w:r>
              <w:rPr>
                <w:rFonts w:hint="eastAsia"/>
              </w:rPr>
              <w:t>专家提出的其他个人意见</w:t>
            </w:r>
            <w:r>
              <w:rPr>
                <w:rFonts w:hint="eastAsia"/>
                <w:lang w:eastAsia="zh-CN"/>
              </w:rPr>
              <w:t>；</w:t>
            </w:r>
            <w:bookmarkStart w:id="0" w:name="_GoBack"/>
            <w:bookmarkEnd w:id="0"/>
          </w:p>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DE62C9D"/>
    <w:rsid w:val="0FA933C0"/>
    <w:rsid w:val="1285363F"/>
    <w:rsid w:val="156D6C3E"/>
    <w:rsid w:val="1AF71484"/>
    <w:rsid w:val="1C112A19"/>
    <w:rsid w:val="1C250273"/>
    <w:rsid w:val="21676C37"/>
    <w:rsid w:val="23DA7B95"/>
    <w:rsid w:val="2A120388"/>
    <w:rsid w:val="2DD6761F"/>
    <w:rsid w:val="2E0C3040"/>
    <w:rsid w:val="2EEA6615"/>
    <w:rsid w:val="2F1C72B3"/>
    <w:rsid w:val="3045283A"/>
    <w:rsid w:val="31510E64"/>
    <w:rsid w:val="35FA1ACA"/>
    <w:rsid w:val="35FC399A"/>
    <w:rsid w:val="3793032E"/>
    <w:rsid w:val="38857FA0"/>
    <w:rsid w:val="3E79027E"/>
    <w:rsid w:val="406665E0"/>
    <w:rsid w:val="42EB101F"/>
    <w:rsid w:val="436C1B2E"/>
    <w:rsid w:val="472B2331"/>
    <w:rsid w:val="4D714816"/>
    <w:rsid w:val="50642410"/>
    <w:rsid w:val="51A57D4C"/>
    <w:rsid w:val="577371DA"/>
    <w:rsid w:val="58580AAD"/>
    <w:rsid w:val="63427A00"/>
    <w:rsid w:val="6A116D0D"/>
    <w:rsid w:val="6DFA4688"/>
    <w:rsid w:val="6EBC193D"/>
    <w:rsid w:val="6F897E6A"/>
    <w:rsid w:val="70E46F2A"/>
    <w:rsid w:val="76397D18"/>
    <w:rsid w:val="766308F1"/>
    <w:rsid w:val="791912D1"/>
    <w:rsid w:val="7A7E219D"/>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排版正文 Char Char"/>
    <w:link w:val="13"/>
    <w:qFormat/>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qFormat/>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965</Words>
  <Characters>1021</Characters>
  <Lines>9</Lines>
  <Paragraphs>2</Paragraphs>
  <TotalTime>0</TotalTime>
  <ScaleCrop>false</ScaleCrop>
  <LinksUpToDate>false</LinksUpToDate>
  <CharactersWithSpaces>1040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2023-05-10T03:45:10Z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12B00E0343DC45AD999351E61CBAD250_13</vt:lpwstr>
  </property>
</Properties>
</file>