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lang w:eastAsia="zh-CN"/>
              </w:rPr>
              <w:t>英德市东鸿化工科技有限公司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eastAsia="zh-CN"/>
              </w:rPr>
              <w:t>英德市东鸿化工科技有限公司年产2.2万吨表面活性剂、6300吨树脂固化剂、5.4万吨助剂项目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rPr>
              <w:t>清远华侨工业园新材料基地金南一路6号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hint="default" w:ascii="仿宋" w:hAnsi="仿宋" w:eastAsia="仿宋" w:cs="Times New Roman"/>
                <w:szCs w:val="21"/>
                <w:lang w:val="en-US" w:eastAsia="zh-CN"/>
              </w:rPr>
            </w:pPr>
            <w:r>
              <w:rPr>
                <w:rFonts w:hint="eastAsia"/>
                <w:kern w:val="0"/>
                <w:sz w:val="21"/>
                <w:szCs w:val="21"/>
                <w:lang w:val="en-US" w:eastAsia="zh-CN"/>
              </w:rPr>
              <w:t>罗小姐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1"/>
              <w:bidi w:val="0"/>
              <w:jc w:val="both"/>
              <w:rPr>
                <w:rFonts w:hint="default" w:eastAsia="仿宋"/>
                <w:vertAlign w:val="baseline"/>
                <w:lang w:val="en-US" w:eastAsia="zh-CN"/>
              </w:rPr>
            </w:pPr>
            <w:r>
              <w:rPr>
                <w:rFonts w:hint="eastAsia"/>
                <w:lang w:val="en-US" w:eastAsia="zh-CN"/>
              </w:rPr>
              <w:t>该项目总投资5000万元，计划年产 2.2 万吨表面活性剂、6300 吨树脂固化剂、5.4 万吨助剂（纺织及日化助剂）项目具体包括：甲类车间1、甲类车间2、甲类车间3、丙类仓库、污水处理站、实验室、冷冻机房、锅炉房、甲类仓库1、甲类仓库2、甲类仓库3、事故应急池、甲类埋地储罐、冷冻水机房、制氮机房、消防泵房、配电房、机修、除臭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lang w:val="en-US" w:eastAsia="zh-CN"/>
              </w:rPr>
              <w:t>饶望冬、赵文朋</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1.12.22</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罗小姐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0"/>
              <w:bidi w:val="0"/>
              <w:rPr>
                <w:rFonts w:hint="eastAsia"/>
                <w:lang w:eastAsia="zh-CN"/>
              </w:rPr>
            </w:pPr>
            <w:r>
              <w:rPr>
                <w:rFonts w:hint="eastAsia"/>
              </w:rPr>
              <w:t>黄聪明、陈嘉聪、凌光澎</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rPr>
              <w:t>202</w:t>
            </w:r>
            <w:r>
              <w:rPr>
                <w:rFonts w:hint="eastAsia"/>
                <w:lang w:val="en-US" w:eastAsia="zh-CN"/>
              </w:rPr>
              <w:t>1.12.29</w:t>
            </w:r>
            <w:r>
              <w:rPr>
                <w:rFonts w:hint="eastAsia"/>
              </w:rPr>
              <w:t>~</w:t>
            </w:r>
            <w:r>
              <w:rPr>
                <w:rFonts w:hint="eastAsia"/>
                <w:lang w:val="en-US" w:eastAsia="zh-CN"/>
              </w:rPr>
              <w:t>31</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罗小姐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2"/>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rPr>
              <w:t>其他粉尘、苯、甲苯、二甲苯、乙苯、氢氧化钠、碳酸钠、过氧化氢、正丁醇、异丙醇、环氧氯丙烷、五氧化二磷、硫酸、氯化氢及盐酸、甲酸、硫化氢、乙酸、氨、一氧化碳、噪声、高温</w:t>
            </w:r>
            <w:r>
              <w:rPr>
                <w:rFonts w:hint="eastAsia"/>
                <w:color w:val="auto"/>
                <w:lang w:eastAsia="zh-CN"/>
              </w:rPr>
              <w:t>、尿素、三氯氧磷、二乙烯三胺、三乙烯四胺、四氯化钛、砂轮磨尘、振动（手传振动）、电焊烟尘、锰及其化合物、氮氧化合物、臭氧、紫外线</w:t>
            </w:r>
            <w:r>
              <w:rPr>
                <w:rFonts w:hint="eastAsia"/>
                <w:color w:val="auto"/>
              </w:rPr>
              <w:t>。</w:t>
            </w:r>
            <w:r>
              <w:rPr>
                <w:rFonts w:hint="eastAsia"/>
                <w:color w:val="auto"/>
                <w:lang w:val="en-US" w:eastAsia="zh-CN"/>
              </w:rPr>
              <w:t>其中，在本次评价期间机修工未进行设备检维修作业，因此未针对维修过程产生的砂轮磨尘、振动（手传振动）、电焊烟尘、锰及其化合物、氮氧化合物、臭氧、一氧化碳、紫外线、噪声进行检测。尿素、三氯氧磷、二乙烯三胺、三乙烯四胺、四氯化钛无相应的现场检测和采样方法，因此无法进行检测。</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2"/>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2"/>
              <w:bidi w:val="0"/>
              <w:rPr>
                <w:rFonts w:hint="eastAsia"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企业应按照《职业卫生档案管理规范》（原安监总厅安健〔2013〕171号）的要求建立各类职业卫生档案，各类职业卫生管理资料应及时整理归档</w:t>
            </w:r>
            <w:r>
              <w:t>。</w:t>
            </w:r>
            <w:r>
              <w:rPr>
                <w:rFonts w:hint="eastAsia"/>
              </w:rPr>
              <w:t>2）</w:t>
            </w:r>
            <w:r>
              <w:rPr>
                <w:rFonts w:hint="eastAsia"/>
                <w:color w:val="auto"/>
                <w:kern w:val="28"/>
              </w:rPr>
              <w:t>建设项目在生产规模、工艺或者职业病危害因素的种类、防护设施等发生变更时，应当按照有关规定对变更内容重新进行职业病危害评价</w:t>
            </w:r>
            <w:r>
              <w:t>。</w:t>
            </w:r>
            <w:r>
              <w:rPr>
                <w:rFonts w:hint="eastAsia"/>
              </w:rPr>
              <w:t>3）</w:t>
            </w:r>
            <w:r>
              <w:rPr>
                <w:rFonts w:hint="eastAsia"/>
                <w:color w:val="auto"/>
                <w:lang w:val="en-US" w:eastAsia="zh-CN"/>
              </w:rPr>
              <w:t>按照《工作场所职业卫生管理规定》（中华人民共和国国家卫生健康委员会令第5号，2021年）的要求，加强该项目的职业卫生管理工作，应做好每三年一次的作业场所职业病危害因素定期检测工作，检测、评价结果应当存入本单位职业卫生档案</w:t>
            </w:r>
            <w:r>
              <w:t>。</w:t>
            </w:r>
            <w:r>
              <w:rPr>
                <w:rFonts w:hint="eastAsia"/>
                <w:lang w:val="en-US" w:eastAsia="zh-CN"/>
              </w:rPr>
              <w:t>4）在下一年工作场所职业病危害因素定期检测中补充对甲类仓库、丙类仓库的检测。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2"/>
              <w:bidi w:val="0"/>
              <w:rPr>
                <w:rFonts w:hint="eastAsia"/>
                <w:lang w:eastAsia="zh-CN"/>
              </w:rPr>
            </w:pPr>
            <w:r>
              <w:rPr>
                <w:rFonts w:hint="eastAsia"/>
              </w:rPr>
              <w:t>1）</w:t>
            </w:r>
            <w:r>
              <w:rPr>
                <w:rFonts w:hint="eastAsia"/>
                <w:lang w:val="en-US" w:eastAsia="zh-CN"/>
              </w:rPr>
              <w:t>补充完善职业病防护设施合理性、有效性分析评价</w:t>
            </w:r>
            <w:r>
              <w:rPr>
                <w:rFonts w:hint="eastAsia"/>
              </w:rPr>
              <w:t>；2）</w:t>
            </w:r>
            <w:r>
              <w:rPr>
                <w:rFonts w:hint="eastAsia"/>
                <w:lang w:val="en-US" w:eastAsia="zh-CN"/>
              </w:rPr>
              <w:t>补充完善个人防护用品符合性、有效性分析评价</w:t>
            </w:r>
            <w:r>
              <w:rPr>
                <w:rFonts w:hint="eastAsia"/>
                <w:lang w:eastAsia="zh-CN"/>
              </w:rPr>
              <w:t>；</w:t>
            </w:r>
            <w:r>
              <w:rPr>
                <w:rFonts w:hint="eastAsia"/>
                <w:lang w:val="en-US" w:eastAsia="zh-CN"/>
              </w:rPr>
              <w:t>3）</w:t>
            </w:r>
            <w:bookmarkStart w:id="0" w:name="_GoBack"/>
            <w:bookmarkEnd w:id="0"/>
            <w:r>
              <w:rPr>
                <w:rFonts w:hint="eastAsia"/>
              </w:rPr>
              <w:t>专家提出的其他个人意见</w:t>
            </w:r>
            <w:r>
              <w:rPr>
                <w:rFonts w:hint="eastAsia"/>
                <w:lang w:eastAsia="zh-CN"/>
              </w:rPr>
              <w:t>；</w:t>
            </w:r>
          </w:p>
          <w:p>
            <w:pPr>
              <w:pStyle w:val="22"/>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95C7B4D"/>
    <w:rsid w:val="0CE95B9C"/>
    <w:rsid w:val="0DE62C9D"/>
    <w:rsid w:val="0FA933C0"/>
    <w:rsid w:val="1285363F"/>
    <w:rsid w:val="156D6C3E"/>
    <w:rsid w:val="1AF71484"/>
    <w:rsid w:val="1C112A19"/>
    <w:rsid w:val="1C250273"/>
    <w:rsid w:val="1C3F7586"/>
    <w:rsid w:val="21676C37"/>
    <w:rsid w:val="23DA7B95"/>
    <w:rsid w:val="25553977"/>
    <w:rsid w:val="2754014A"/>
    <w:rsid w:val="27B34984"/>
    <w:rsid w:val="2A120388"/>
    <w:rsid w:val="2DD6761F"/>
    <w:rsid w:val="2E0C3040"/>
    <w:rsid w:val="2EEA6615"/>
    <w:rsid w:val="2F1C72B3"/>
    <w:rsid w:val="3045283A"/>
    <w:rsid w:val="31510E64"/>
    <w:rsid w:val="34586FDF"/>
    <w:rsid w:val="34BB30CA"/>
    <w:rsid w:val="35DC59EE"/>
    <w:rsid w:val="35FA1ACA"/>
    <w:rsid w:val="35FC399A"/>
    <w:rsid w:val="37143452"/>
    <w:rsid w:val="3793032E"/>
    <w:rsid w:val="38857FA0"/>
    <w:rsid w:val="3D60119F"/>
    <w:rsid w:val="3E79027E"/>
    <w:rsid w:val="406665E0"/>
    <w:rsid w:val="42EB101F"/>
    <w:rsid w:val="436C1B2E"/>
    <w:rsid w:val="472B2331"/>
    <w:rsid w:val="4D714816"/>
    <w:rsid w:val="4E9D1D67"/>
    <w:rsid w:val="50642410"/>
    <w:rsid w:val="51A57D4C"/>
    <w:rsid w:val="577371DA"/>
    <w:rsid w:val="58580AAD"/>
    <w:rsid w:val="63427A00"/>
    <w:rsid w:val="6A116D0D"/>
    <w:rsid w:val="6DFA4688"/>
    <w:rsid w:val="6E0B3951"/>
    <w:rsid w:val="6EBC193D"/>
    <w:rsid w:val="6F897E6A"/>
    <w:rsid w:val="70343755"/>
    <w:rsid w:val="70E46F2A"/>
    <w:rsid w:val="76397D18"/>
    <w:rsid w:val="765042C1"/>
    <w:rsid w:val="766308F1"/>
    <w:rsid w:val="791912D1"/>
    <w:rsid w:val="7A7E219D"/>
    <w:rsid w:val="7AC04563"/>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 w:type="paragraph" w:customStyle="1" w:styleId="20">
    <w:name w:val="表格内容居中"/>
    <w:basedOn w:val="1"/>
    <w:link w:val="23"/>
    <w:uiPriority w:val="0"/>
    <w:pPr>
      <w:spacing w:line="340" w:lineRule="exact"/>
      <w:jc w:val="center"/>
    </w:pPr>
    <w:rPr>
      <w:rFonts w:hint="eastAsia" w:ascii="仿宋" w:hAnsi="仿宋" w:eastAsia="仿宋" w:cs="Times New Roman"/>
      <w:szCs w:val="21"/>
    </w:rPr>
  </w:style>
  <w:style w:type="paragraph" w:customStyle="1" w:styleId="21">
    <w:name w:val="表格内容靠左"/>
    <w:basedOn w:val="1"/>
    <w:link w:val="24"/>
    <w:qFormat/>
    <w:uiPriority w:val="0"/>
    <w:pPr>
      <w:spacing w:line="340" w:lineRule="exact"/>
      <w:jc w:val="left"/>
    </w:pPr>
    <w:rPr>
      <w:rFonts w:hint="eastAsia" w:ascii="仿宋" w:hAnsi="仿宋" w:eastAsia="仿宋" w:cs="Times New Roman"/>
      <w:szCs w:val="21"/>
    </w:rPr>
  </w:style>
  <w:style w:type="paragraph" w:customStyle="1" w:styleId="22">
    <w:name w:val="段落"/>
    <w:basedOn w:val="1"/>
    <w:link w:val="25"/>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3">
    <w:name w:val="表格内容居中 Char"/>
    <w:link w:val="20"/>
    <w:qFormat/>
    <w:uiPriority w:val="0"/>
    <w:rPr>
      <w:rFonts w:hint="eastAsia" w:ascii="仿宋" w:hAnsi="仿宋" w:eastAsia="仿宋" w:cs="Times New Roman"/>
      <w:szCs w:val="21"/>
    </w:rPr>
  </w:style>
  <w:style w:type="character" w:customStyle="1" w:styleId="24">
    <w:name w:val="表格内容靠左 Char"/>
    <w:link w:val="21"/>
    <w:qFormat/>
    <w:uiPriority w:val="0"/>
    <w:rPr>
      <w:rFonts w:hint="eastAsia" w:ascii="仿宋" w:hAnsi="仿宋" w:eastAsia="仿宋" w:cs="Times New Roman"/>
      <w:szCs w:val="21"/>
    </w:rPr>
  </w:style>
  <w:style w:type="character" w:customStyle="1" w:styleId="25">
    <w:name w:val="段落 Char"/>
    <w:link w:val="22"/>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963</Words>
  <Characters>988</Characters>
  <Lines>9</Lines>
  <Paragraphs>2</Paragraphs>
  <TotalTime>0</TotalTime>
  <ScaleCrop>false</ScaleCrop>
  <LinksUpToDate>false</LinksUpToDate>
  <CharactersWithSpaces>1008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2023-05-12T02:05:05Z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D9B21628D6FF485A9057F520AB651D67_13</vt:lpwstr>
  </property>
</Properties>
</file>