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1"/>
        <w:gridCol w:w="2534"/>
        <w:gridCol w:w="1173"/>
        <w:gridCol w:w="1705"/>
        <w:gridCol w:w="890"/>
        <w:gridCol w:w="9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8" w:type="pct"/>
            <w:gridSpan w:val="5"/>
            <w:tcBorders>
              <w:top w:val="single" w:color="auto" w:sz="4" w:space="0"/>
              <w:left w:val="single" w:color="auto" w:sz="4" w:space="0"/>
              <w:bottom w:val="single" w:color="auto" w:sz="4" w:space="0"/>
            </w:tcBorders>
            <w:vAlign w:val="center"/>
          </w:tcPr>
          <w:p>
            <w:pPr>
              <w:pStyle w:val="23"/>
              <w:bidi w:val="0"/>
              <w:rPr>
                <w:rFonts w:ascii="仿宋" w:hAnsi="仿宋" w:eastAsia="仿宋" w:cs="Times New Roman"/>
                <w:szCs w:val="21"/>
              </w:rPr>
            </w:pPr>
            <w:r>
              <w:rPr>
                <w:rFonts w:hint="eastAsia"/>
                <w:color w:val="auto"/>
                <w:lang w:eastAsia="zh-CN"/>
              </w:rPr>
              <w:t>君福生物科技（广州）有限公司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8" w:type="pct"/>
            <w:gridSpan w:val="5"/>
            <w:tcBorders>
              <w:top w:val="single" w:color="auto" w:sz="4" w:space="0"/>
              <w:left w:val="single" w:color="auto" w:sz="4" w:space="0"/>
              <w:bottom w:val="single" w:color="auto" w:sz="4" w:space="0"/>
            </w:tcBorders>
            <w:vAlign w:val="center"/>
          </w:tcPr>
          <w:p>
            <w:pPr>
              <w:pStyle w:val="23"/>
              <w:bidi w:val="0"/>
            </w:pPr>
            <w:r>
              <w:rPr>
                <w:rFonts w:hint="eastAsia"/>
                <w:lang w:eastAsia="zh-CN"/>
              </w:rPr>
              <w:t>君福生物科技（广州）有限公司研发中心建设项目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8" w:type="pct"/>
            <w:gridSpan w:val="5"/>
            <w:tcBorders>
              <w:top w:val="single" w:color="auto" w:sz="4" w:space="0"/>
              <w:left w:val="single" w:color="auto" w:sz="4" w:space="0"/>
              <w:bottom w:val="single" w:color="auto" w:sz="4" w:space="0"/>
            </w:tcBorders>
            <w:vAlign w:val="center"/>
          </w:tcPr>
          <w:p>
            <w:pPr>
              <w:pStyle w:val="23"/>
              <w:bidi w:val="0"/>
            </w:pPr>
            <w:r>
              <w:rPr>
                <w:rFonts w:hint="eastAsia"/>
                <w:lang w:val="en-US" w:eastAsia="zh-CN"/>
              </w:rPr>
              <w:t>广州市黄埔区神舟路18号润慧科技园3栋312房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8" w:type="pct"/>
            <w:gridSpan w:val="5"/>
            <w:tcBorders>
              <w:top w:val="single" w:color="auto" w:sz="4" w:space="0"/>
              <w:left w:val="single" w:color="auto" w:sz="4" w:space="0"/>
              <w:bottom w:val="single" w:color="auto" w:sz="4" w:space="0"/>
            </w:tcBorders>
            <w:vAlign w:val="center"/>
          </w:tcPr>
          <w:p>
            <w:pPr>
              <w:pStyle w:val="23"/>
              <w:bidi w:val="0"/>
              <w:rPr>
                <w:rFonts w:hint="default" w:ascii="仿宋" w:hAnsi="仿宋" w:eastAsia="仿宋" w:cs="Times New Roman"/>
                <w:szCs w:val="21"/>
                <w:lang w:val="en-US" w:eastAsia="zh-CN"/>
              </w:rPr>
            </w:pPr>
            <w:r>
              <w:rPr>
                <w:rFonts w:hint="eastAsia"/>
                <w:kern w:val="0"/>
                <w:sz w:val="21"/>
                <w:szCs w:val="21"/>
                <w:lang w:val="en-US" w:eastAsia="zh-CN"/>
              </w:rPr>
              <w:t>黄小姐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8" w:type="pct"/>
            <w:gridSpan w:val="5"/>
            <w:tcBorders>
              <w:top w:val="single" w:color="auto" w:sz="4" w:space="0"/>
              <w:left w:val="single" w:color="auto" w:sz="4" w:space="0"/>
              <w:bottom w:val="single" w:color="auto" w:sz="4" w:space="0"/>
            </w:tcBorders>
            <w:vAlign w:val="center"/>
          </w:tcPr>
          <w:p>
            <w:pPr>
              <w:pStyle w:val="24"/>
              <w:bidi w:val="0"/>
              <w:jc w:val="both"/>
              <w:rPr>
                <w:rFonts w:hint="eastAsia"/>
                <w:lang w:val="en-US" w:eastAsia="zh-CN"/>
              </w:rPr>
            </w:pPr>
            <w:bookmarkStart w:id="0" w:name="_Toc18332"/>
            <w:r>
              <w:rPr>
                <w:rFonts w:hint="eastAsia"/>
                <w:lang w:val="en-US" w:eastAsia="zh-CN"/>
              </w:rPr>
              <w:t>该项目总投资450万元人民币，年产50份造血干细胞样本（体积10~60ml）。</w:t>
            </w:r>
            <w:bookmarkEnd w:id="0"/>
          </w:p>
          <w:p>
            <w:pPr>
              <w:pStyle w:val="24"/>
              <w:bidi w:val="0"/>
              <w:jc w:val="both"/>
              <w:rPr>
                <w:rFonts w:hint="default" w:eastAsia="仿宋"/>
                <w:vertAlign w:val="baseline"/>
                <w:lang w:val="en-US" w:eastAsia="zh-CN"/>
              </w:rPr>
            </w:pPr>
            <w:r>
              <w:rPr>
                <w:rFonts w:hint="eastAsia"/>
                <w:lang w:val="en-US" w:eastAsia="zh-CN"/>
              </w:rPr>
              <w:t>项目主要组成：细胞房、分子实验室、纯水机房、污水处理间、称量室、PCR室、气瓶室、流式室、液氮罐区、配电房、危化品间、原料库。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3"/>
              <w:bidi w:val="0"/>
              <w:rPr>
                <w:rFonts w:hint="default" w:eastAsia="仿宋"/>
                <w:lang w:val="en-US" w:eastAsia="zh-CN"/>
              </w:rPr>
            </w:pPr>
            <w:r>
              <w:rPr>
                <w:rFonts w:hint="eastAsia"/>
                <w:lang w:val="en-US" w:eastAsia="zh-CN"/>
              </w:rPr>
              <w:t>刘付雪梅、赵文朋</w:t>
            </w:r>
          </w:p>
        </w:tc>
        <w:tc>
          <w:tcPr>
            <w:tcW w:w="659" w:type="pct"/>
            <w:tcBorders>
              <w:top w:val="single" w:color="auto" w:sz="4" w:space="0"/>
              <w:left w:val="single" w:color="auto" w:sz="4" w:space="0"/>
              <w:bottom w:val="single" w:color="auto" w:sz="4" w:space="0"/>
            </w:tcBorders>
            <w:vAlign w:val="center"/>
          </w:tcPr>
          <w:p>
            <w:pPr>
              <w:pStyle w:val="23"/>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3"/>
              <w:bidi w:val="0"/>
              <w:rPr>
                <w:rFonts w:hint="default"/>
                <w:lang w:val="en-US" w:eastAsia="zh-CN"/>
              </w:rPr>
            </w:pPr>
            <w:r>
              <w:rPr>
                <w:rFonts w:hint="eastAsia"/>
              </w:rPr>
              <w:t>202</w:t>
            </w:r>
            <w:r>
              <w:rPr>
                <w:rFonts w:hint="eastAsia"/>
                <w:lang w:val="en-US" w:eastAsia="zh-CN"/>
              </w:rPr>
              <w:t>2.10.26</w:t>
            </w:r>
          </w:p>
        </w:tc>
        <w:tc>
          <w:tcPr>
            <w:tcW w:w="500" w:type="pct"/>
            <w:tcBorders>
              <w:top w:val="single" w:color="auto" w:sz="4" w:space="0"/>
              <w:left w:val="single" w:color="auto" w:sz="4" w:space="0"/>
              <w:bottom w:val="single" w:color="auto" w:sz="4" w:space="0"/>
            </w:tcBorders>
            <w:vAlign w:val="center"/>
          </w:tcPr>
          <w:p>
            <w:pPr>
              <w:pStyle w:val="23"/>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3"/>
              <w:bidi w:val="0"/>
            </w:pPr>
            <w:r>
              <w:rPr>
                <w:rFonts w:hint="eastAsia"/>
                <w:kern w:val="0"/>
                <w:sz w:val="21"/>
                <w:szCs w:val="21"/>
                <w:lang w:val="en-US" w:eastAsia="zh-CN"/>
              </w:rPr>
              <w:t>黄小姐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3"/>
              <w:bidi w:val="0"/>
              <w:rPr>
                <w:rFonts w:hint="eastAsia"/>
                <w:lang w:eastAsia="zh-CN"/>
              </w:rPr>
            </w:pPr>
            <w:r>
              <w:rPr>
                <w:rFonts w:hint="eastAsia"/>
                <w:lang w:val="en-US" w:eastAsia="zh-CN"/>
              </w:rPr>
              <w:t>王其飞、丁伦</w:t>
            </w:r>
          </w:p>
        </w:tc>
        <w:tc>
          <w:tcPr>
            <w:tcW w:w="659" w:type="pct"/>
            <w:tcBorders>
              <w:top w:val="single" w:color="auto" w:sz="4" w:space="0"/>
              <w:left w:val="single" w:color="auto" w:sz="4" w:space="0"/>
              <w:bottom w:val="single" w:color="auto" w:sz="4" w:space="0"/>
            </w:tcBorders>
            <w:vAlign w:val="center"/>
          </w:tcPr>
          <w:p>
            <w:pPr>
              <w:pStyle w:val="23"/>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3"/>
              <w:bidi w:val="0"/>
              <w:rPr>
                <w:rFonts w:hint="default" w:eastAsia="仿宋"/>
                <w:lang w:val="en-US" w:eastAsia="zh-CN"/>
              </w:rPr>
            </w:pPr>
            <w:r>
              <w:rPr>
                <w:rFonts w:hint="eastAsia"/>
              </w:rPr>
              <w:t>202</w:t>
            </w:r>
            <w:r>
              <w:rPr>
                <w:rFonts w:hint="eastAsia"/>
                <w:lang w:val="en-US" w:eastAsia="zh-CN"/>
              </w:rPr>
              <w:t>2.11.03</w:t>
            </w:r>
            <w:r>
              <w:rPr>
                <w:rFonts w:hint="eastAsia"/>
              </w:rPr>
              <w:t>~</w:t>
            </w:r>
            <w:r>
              <w:rPr>
                <w:rFonts w:hint="eastAsia"/>
                <w:lang w:val="en-US" w:eastAsia="zh-CN"/>
              </w:rPr>
              <w:t>05</w:t>
            </w:r>
          </w:p>
        </w:tc>
        <w:tc>
          <w:tcPr>
            <w:tcW w:w="500" w:type="pct"/>
            <w:tcBorders>
              <w:top w:val="single" w:color="auto" w:sz="4" w:space="0"/>
              <w:left w:val="single" w:color="auto" w:sz="4" w:space="0"/>
              <w:bottom w:val="single" w:color="auto" w:sz="4" w:space="0"/>
            </w:tcBorders>
            <w:vAlign w:val="center"/>
          </w:tcPr>
          <w:p>
            <w:pPr>
              <w:pStyle w:val="23"/>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3"/>
              <w:bidi w:val="0"/>
            </w:pPr>
            <w:r>
              <w:rPr>
                <w:rFonts w:hint="eastAsia"/>
                <w:kern w:val="0"/>
                <w:sz w:val="21"/>
                <w:szCs w:val="21"/>
                <w:lang w:val="en-US" w:eastAsia="zh-CN"/>
              </w:rPr>
              <w:t>黄小姐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5"/>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氢氧化钠、硫酸及三氧化硫、氯化氢及盐酸、草酸、氢氧化钾、甲醛、乙酸、噪声、工频电磁场。</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5"/>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5"/>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lang w:val="en-US" w:eastAsia="zh-CN"/>
              </w:rPr>
              <w:t>定期对防护设施和应急救援设施进行检查维护，保证其正常运行。</w:t>
            </w:r>
            <w:r>
              <w:rPr>
                <w:rFonts w:hint="eastAsia"/>
              </w:rPr>
              <w:t>2）</w:t>
            </w:r>
            <w:r>
              <w:rPr>
                <w:rFonts w:hint="eastAsia"/>
                <w:color w:val="auto"/>
                <w:kern w:val="28"/>
                <w:lang w:val="en-US" w:eastAsia="zh-CN"/>
              </w:rPr>
              <w:t>建议企业加强原辅材料选购管理，尽量选用低毒、无毒的化学原料，完善化学品的准入管理。3）</w:t>
            </w:r>
            <w:bookmarkStart w:id="1" w:name="_GoBack"/>
            <w:bookmarkEnd w:id="1"/>
            <w:r>
              <w:rPr>
                <w:rFonts w:hint="eastAsia"/>
                <w:color w:val="auto"/>
                <w:kern w:val="28"/>
                <w:lang w:val="en-US" w:eastAsia="zh-CN"/>
              </w:rPr>
              <w:t>建议该公司按照《职业卫生档案管理规范》（原安监总厅安健〔2013〕171号）的要求建立各类职业卫生档案，各类职业卫生管理资料应及时整理归档。4）建设项目在生产规模、工艺或者职业病危害因素的种类、防护设施等发生变更时，应当按照有关规定对变更内容重新进行职业病危害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5"/>
              <w:bidi w:val="0"/>
              <w:rPr>
                <w:rFonts w:hint="eastAsia"/>
                <w:lang w:eastAsia="zh-CN"/>
              </w:rPr>
            </w:pPr>
            <w:r>
              <w:rPr>
                <w:rFonts w:hint="eastAsia"/>
              </w:rPr>
              <w:t>1）</w:t>
            </w:r>
            <w:r>
              <w:rPr>
                <w:rFonts w:hint="eastAsia"/>
                <w:lang w:val="en-US" w:eastAsia="zh-CN"/>
              </w:rPr>
              <w:t>细化各实验区域防护设施合理性与有效性评价</w:t>
            </w:r>
            <w:r>
              <w:rPr>
                <w:rFonts w:hint="eastAsia"/>
              </w:rPr>
              <w:t>；2）</w:t>
            </w:r>
            <w:r>
              <w:rPr>
                <w:rFonts w:hint="eastAsia"/>
                <w:lang w:val="en-US" w:eastAsia="zh-CN"/>
              </w:rPr>
              <w:t>完善液氮罐区、危化品仓库应急救援的评价内容</w:t>
            </w:r>
            <w:r>
              <w:rPr>
                <w:rFonts w:hint="eastAsia"/>
                <w:lang w:eastAsia="zh-CN"/>
              </w:rPr>
              <w:t>；</w:t>
            </w:r>
            <w:r>
              <w:rPr>
                <w:rFonts w:hint="eastAsia"/>
                <w:lang w:val="en-US" w:eastAsia="zh-CN"/>
              </w:rPr>
              <w:t>3）</w:t>
            </w:r>
            <w:r>
              <w:rPr>
                <w:rFonts w:hint="eastAsia"/>
              </w:rPr>
              <w:t>专家提出的其他个人意见</w:t>
            </w:r>
            <w:r>
              <w:rPr>
                <w:rFonts w:hint="eastAsia"/>
                <w:lang w:eastAsia="zh-CN"/>
              </w:rPr>
              <w:t>；</w:t>
            </w:r>
          </w:p>
          <w:p>
            <w:pPr>
              <w:pStyle w:val="25"/>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95C7B4D"/>
    <w:rsid w:val="0B205097"/>
    <w:rsid w:val="0CE95B9C"/>
    <w:rsid w:val="0DE62C9D"/>
    <w:rsid w:val="0E3C619F"/>
    <w:rsid w:val="0EA164EF"/>
    <w:rsid w:val="0FA933C0"/>
    <w:rsid w:val="10B4026F"/>
    <w:rsid w:val="12541D09"/>
    <w:rsid w:val="1285363F"/>
    <w:rsid w:val="156D6C3E"/>
    <w:rsid w:val="15F335E7"/>
    <w:rsid w:val="1A794883"/>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2F4E003D"/>
    <w:rsid w:val="3045283A"/>
    <w:rsid w:val="306D402B"/>
    <w:rsid w:val="31510E64"/>
    <w:rsid w:val="34586FDF"/>
    <w:rsid w:val="34BB30CA"/>
    <w:rsid w:val="34E42621"/>
    <w:rsid w:val="351D5B33"/>
    <w:rsid w:val="35DC59EE"/>
    <w:rsid w:val="35FA1ACA"/>
    <w:rsid w:val="35FC399A"/>
    <w:rsid w:val="37143452"/>
    <w:rsid w:val="375052C0"/>
    <w:rsid w:val="3793032E"/>
    <w:rsid w:val="38857FA0"/>
    <w:rsid w:val="3D60119F"/>
    <w:rsid w:val="3DF02037"/>
    <w:rsid w:val="3E79027E"/>
    <w:rsid w:val="3EAC7D00"/>
    <w:rsid w:val="406665E0"/>
    <w:rsid w:val="42B37AD7"/>
    <w:rsid w:val="42EB101F"/>
    <w:rsid w:val="436C1B2E"/>
    <w:rsid w:val="4384370E"/>
    <w:rsid w:val="452B2093"/>
    <w:rsid w:val="46FC37FA"/>
    <w:rsid w:val="472B2331"/>
    <w:rsid w:val="486A50DB"/>
    <w:rsid w:val="4CE511D4"/>
    <w:rsid w:val="4D1A2C2C"/>
    <w:rsid w:val="4D714816"/>
    <w:rsid w:val="4E9D1D67"/>
    <w:rsid w:val="4F1162B1"/>
    <w:rsid w:val="50642410"/>
    <w:rsid w:val="51A57D4C"/>
    <w:rsid w:val="577371DA"/>
    <w:rsid w:val="58580AAD"/>
    <w:rsid w:val="608C39E9"/>
    <w:rsid w:val="6220263B"/>
    <w:rsid w:val="63427A00"/>
    <w:rsid w:val="63D9722E"/>
    <w:rsid w:val="68A45648"/>
    <w:rsid w:val="6A116D0D"/>
    <w:rsid w:val="6A5F61B7"/>
    <w:rsid w:val="6D7221B9"/>
    <w:rsid w:val="6DFA4688"/>
    <w:rsid w:val="6E0B3951"/>
    <w:rsid w:val="6EBC193D"/>
    <w:rsid w:val="6ECB7DD2"/>
    <w:rsid w:val="6F897E6A"/>
    <w:rsid w:val="70343755"/>
    <w:rsid w:val="70E46F2A"/>
    <w:rsid w:val="76397D18"/>
    <w:rsid w:val="765042C1"/>
    <w:rsid w:val="766308F1"/>
    <w:rsid w:val="775C1F10"/>
    <w:rsid w:val="791912D1"/>
    <w:rsid w:val="7A7E219D"/>
    <w:rsid w:val="7AC04563"/>
    <w:rsid w:val="7B3E0E44"/>
    <w:rsid w:val="7BB7701D"/>
    <w:rsid w:val="7BC40083"/>
    <w:rsid w:val="7BEE3352"/>
    <w:rsid w:val="7DCF4ABD"/>
    <w:rsid w:val="7DFD787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20"/>
    <w:semiHidden/>
    <w:unhideWhenUsed/>
    <w:qFormat/>
    <w:uiPriority w:val="99"/>
    <w:pPr>
      <w:jc w:val="left"/>
    </w:pPr>
  </w:style>
  <w:style w:type="paragraph" w:styleId="6">
    <w:name w:val="Body Text Indent"/>
    <w:basedOn w:val="1"/>
    <w:qFormat/>
    <w:uiPriority w:val="0"/>
    <w:pPr>
      <w:spacing w:line="460" w:lineRule="exact"/>
      <w:ind w:firstLine="560" w:firstLineChars="200"/>
    </w:pPr>
    <w:rPr>
      <w:kern w:val="2"/>
      <w:szCs w:val="24"/>
    </w:rPr>
  </w:style>
  <w:style w:type="paragraph" w:styleId="7">
    <w:name w:val="Balloon Text"/>
    <w:basedOn w:val="1"/>
    <w:link w:val="22"/>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1"/>
    <w:semiHidden/>
    <w:unhideWhenUsed/>
    <w:qFormat/>
    <w:uiPriority w:val="99"/>
    <w:rPr>
      <w:b/>
      <w:bCs/>
    </w:rPr>
  </w:style>
  <w:style w:type="paragraph" w:styleId="11">
    <w:name w:val="Body Text First Indent 2"/>
    <w:basedOn w:val="6"/>
    <w:qFormat/>
    <w:uiPriority w:val="0"/>
    <w:pPr>
      <w:snapToGrid/>
      <w:spacing w:after="120" w:line="312" w:lineRule="atLeast"/>
      <w:ind w:left="420" w:firstLine="420"/>
      <w:textAlignment w:val="baseline"/>
    </w:pPr>
    <w:rPr>
      <w:rFonts w:ascii="Calibri" w:hAnsi="Calibri" w:eastAsia="宋体"/>
      <w:kern w:val="0"/>
      <w:sz w:val="21"/>
      <w:szCs w:val="20"/>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5"/>
    <w:semiHidden/>
    <w:qFormat/>
    <w:uiPriority w:val="99"/>
  </w:style>
  <w:style w:type="character" w:customStyle="1" w:styleId="21">
    <w:name w:val="批注主题 Char"/>
    <w:basedOn w:val="20"/>
    <w:link w:val="10"/>
    <w:semiHidden/>
    <w:qFormat/>
    <w:uiPriority w:val="99"/>
    <w:rPr>
      <w:b/>
      <w:bCs/>
    </w:rPr>
  </w:style>
  <w:style w:type="character" w:customStyle="1" w:styleId="22">
    <w:name w:val="批注框文本 Char"/>
    <w:basedOn w:val="13"/>
    <w:link w:val="7"/>
    <w:semiHidden/>
    <w:qFormat/>
    <w:uiPriority w:val="99"/>
    <w:rPr>
      <w:sz w:val="18"/>
      <w:szCs w:val="18"/>
    </w:rPr>
  </w:style>
  <w:style w:type="paragraph" w:customStyle="1" w:styleId="23">
    <w:name w:val="表格内容居中"/>
    <w:basedOn w:val="1"/>
    <w:link w:val="26"/>
    <w:qFormat/>
    <w:uiPriority w:val="0"/>
    <w:pPr>
      <w:spacing w:line="340" w:lineRule="exact"/>
      <w:jc w:val="center"/>
    </w:pPr>
    <w:rPr>
      <w:rFonts w:hint="eastAsia" w:ascii="仿宋" w:hAnsi="仿宋" w:eastAsia="仿宋" w:cs="Times New Roman"/>
      <w:szCs w:val="21"/>
    </w:rPr>
  </w:style>
  <w:style w:type="paragraph" w:customStyle="1" w:styleId="24">
    <w:name w:val="表格内容靠左"/>
    <w:basedOn w:val="1"/>
    <w:link w:val="27"/>
    <w:qFormat/>
    <w:uiPriority w:val="0"/>
    <w:pPr>
      <w:spacing w:line="340" w:lineRule="exact"/>
      <w:jc w:val="left"/>
    </w:pPr>
    <w:rPr>
      <w:rFonts w:hint="eastAsia" w:ascii="仿宋" w:hAnsi="仿宋" w:eastAsia="仿宋" w:cs="Times New Roman"/>
      <w:szCs w:val="21"/>
    </w:rPr>
  </w:style>
  <w:style w:type="paragraph" w:customStyle="1" w:styleId="25">
    <w:name w:val="段落"/>
    <w:basedOn w:val="1"/>
    <w:link w:val="28"/>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6">
    <w:name w:val="表格内容居中 Char"/>
    <w:link w:val="23"/>
    <w:qFormat/>
    <w:uiPriority w:val="0"/>
    <w:rPr>
      <w:rFonts w:hint="eastAsia" w:ascii="仿宋" w:hAnsi="仿宋" w:eastAsia="仿宋" w:cs="Times New Roman"/>
      <w:szCs w:val="21"/>
    </w:rPr>
  </w:style>
  <w:style w:type="character" w:customStyle="1" w:styleId="27">
    <w:name w:val="表格内容靠左 Char"/>
    <w:link w:val="24"/>
    <w:qFormat/>
    <w:uiPriority w:val="0"/>
    <w:rPr>
      <w:rFonts w:hint="eastAsia" w:ascii="仿宋" w:hAnsi="仿宋" w:eastAsia="仿宋" w:cs="Times New Roman"/>
      <w:szCs w:val="21"/>
    </w:rPr>
  </w:style>
  <w:style w:type="character" w:customStyle="1" w:styleId="28">
    <w:name w:val="段落 Char"/>
    <w:link w:val="25"/>
    <w:qFormat/>
    <w:uiPriority w:val="0"/>
    <w:rPr>
      <w:rFonts w:hint="eastAsia" w:ascii="仿宋" w:hAnsi="仿宋" w:eastAsia="仿宋" w:cs="Times New Roman"/>
      <w:szCs w:val="21"/>
    </w:rPr>
  </w:style>
  <w:style w:type="paragraph" w:customStyle="1" w:styleId="29">
    <w:name w:val="正文字样"/>
    <w:basedOn w:val="4"/>
    <w:qFormat/>
    <w:uiPriority w:val="0"/>
    <w:pPr>
      <w:spacing w:after="0" w:afterLines="0"/>
      <w:ind w:firstLine="200" w:firstLineChars="200"/>
      <w:outlineLvl w:val="9"/>
    </w:pPr>
    <w:rPr>
      <w:b w:val="0"/>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859</Words>
  <Characters>899</Characters>
  <Lines>9</Lines>
  <Paragraphs>2</Paragraphs>
  <TotalTime>0</TotalTime>
  <ScaleCrop>false</ScaleCrop>
  <LinksUpToDate>false</LinksUpToDate>
  <CharactersWithSpaces>918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2023-05-12T06:34:33Z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36686112CB2945DFA491F2C9A1F0464B_13</vt:lpwstr>
  </property>
</Properties>
</file>