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6"/>
        <w:gridCol w:w="2162"/>
        <w:gridCol w:w="1180"/>
        <w:gridCol w:w="2421"/>
        <w:gridCol w:w="847"/>
        <w:gridCol w:w="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中山万汉制药有限公司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中山万汉制药有限公司内分泌类药品生产项目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中山市南郎镇华南现代中医药城内健泰街与思邈路交叉口西北侧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ascii="仿宋" w:hAnsi="仿宋" w:eastAsia="仿宋" w:cs="Times New Roman"/>
                <w:color w:val="auto"/>
                <w:szCs w:val="21"/>
              </w:rPr>
              <w:t>项目</w:t>
            </w:r>
            <w:r>
              <w:rPr>
                <w:rFonts w:hint="eastAsia" w:ascii="仿宋" w:hAnsi="仿宋" w:eastAsia="仿宋" w:cs="Times New Roman"/>
                <w:color w:val="auto"/>
                <w:szCs w:val="21"/>
              </w:rPr>
              <w:t>联系人</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项目简介</w:t>
            </w:r>
          </w:p>
        </w:tc>
        <w:tc>
          <w:tcPr>
            <w:tcW w:w="4107"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color w:val="auto"/>
                <w:szCs w:val="21"/>
              </w:rPr>
            </w:pPr>
            <w:r>
              <w:rPr>
                <w:rFonts w:hint="eastAsia" w:ascii="仿宋" w:hAnsi="仿宋" w:eastAsia="仿宋" w:cs="Times New Roman"/>
                <w:color w:val="auto"/>
                <w:szCs w:val="21"/>
              </w:rPr>
              <w:t>该项目总投资4662万美元，涉及的建构筑物总占地面积8996.99m2，总建筑面积10178.89m2，主要生产奥利司他（半合成）、奥利司他中间体（904）、奥利司他（全合成）、奥司他韦、非马沙坦、1-溴代乙基乙酸酯、氢溴酸沃替西汀、溴芬酸钠、米诺地尔、三甲基间苯三酚、聚乙烯醇、依帕司他、普拉洛芬，现有员工80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现场调查人员</w:t>
            </w:r>
          </w:p>
        </w:tc>
        <w:tc>
          <w:tcPr>
            <w:tcW w:w="121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default" w:ascii="仿宋" w:hAnsi="仿宋" w:eastAsia="仿宋" w:cs="Times New Roman"/>
                <w:color w:val="auto"/>
                <w:szCs w:val="21"/>
                <w:lang w:val="en-US" w:eastAsia="zh-CN"/>
              </w:rPr>
              <w:t>王其飞、游海</w:t>
            </w:r>
          </w:p>
        </w:tc>
        <w:tc>
          <w:tcPr>
            <w:tcW w:w="663"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调查时间</w:t>
            </w:r>
          </w:p>
        </w:tc>
        <w:tc>
          <w:tcPr>
            <w:tcW w:w="136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2022.05.20</w:t>
            </w:r>
          </w:p>
        </w:tc>
        <w:tc>
          <w:tcPr>
            <w:tcW w:w="47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陪同人</w:t>
            </w:r>
          </w:p>
        </w:tc>
        <w:tc>
          <w:tcPr>
            <w:tcW w:w="392"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2"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检测人员</w:t>
            </w:r>
          </w:p>
        </w:tc>
        <w:tc>
          <w:tcPr>
            <w:tcW w:w="12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邱汉聪、段煦、李锦潮、潘海燕、董颖林、廖燕玲</w:t>
            </w:r>
          </w:p>
        </w:tc>
        <w:tc>
          <w:tcPr>
            <w:tcW w:w="663"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检测时间</w:t>
            </w:r>
          </w:p>
        </w:tc>
        <w:tc>
          <w:tcPr>
            <w:tcW w:w="136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2022.05.28~2022.06.03</w:t>
            </w:r>
            <w:r>
              <w:rPr>
                <w:rFonts w:hint="eastAsia" w:ascii="仿宋" w:hAnsi="仿宋" w:eastAsia="仿宋" w:cs="Times New Roman"/>
                <w:color w:val="auto"/>
                <w:szCs w:val="21"/>
                <w:lang w:val="en-US" w:eastAsia="zh-CN"/>
              </w:rPr>
              <w:br w:type="textWrapping"/>
            </w:r>
            <w:r>
              <w:rPr>
                <w:rFonts w:hint="eastAsia" w:ascii="仿宋" w:hAnsi="仿宋" w:eastAsia="仿宋" w:cs="Times New Roman"/>
                <w:color w:val="auto"/>
                <w:szCs w:val="21"/>
                <w:lang w:val="en-US" w:eastAsia="zh-CN"/>
              </w:rPr>
              <w:t>2022.06.05</w:t>
            </w:r>
          </w:p>
        </w:tc>
        <w:tc>
          <w:tcPr>
            <w:tcW w:w="47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陪同人</w:t>
            </w:r>
          </w:p>
        </w:tc>
        <w:tc>
          <w:tcPr>
            <w:tcW w:w="3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b/>
                <w:bCs/>
                <w:color w:val="auto"/>
                <w:szCs w:val="21"/>
              </w:rPr>
            </w:pPr>
            <w:r>
              <w:rPr>
                <w:rFonts w:hint="eastAsia" w:ascii="仿宋" w:hAnsi="仿宋" w:eastAsia="仿宋" w:cs="Times New Roman"/>
                <w:color w:val="auto"/>
                <w:szCs w:val="21"/>
                <w:lang w:val="en-US" w:eastAsia="zh-CN"/>
              </w:rPr>
              <w:t>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建设项目存在的主要职业病危害因素及检测结果：</w:t>
            </w:r>
          </w:p>
          <w:p>
            <w:pPr>
              <w:spacing w:line="320" w:lineRule="exact"/>
              <w:ind w:firstLine="420" w:firstLineChars="200"/>
              <w:jc w:val="left"/>
              <w:rPr>
                <w:rFonts w:hint="eastAsia" w:ascii="仿宋" w:hAnsi="仿宋" w:eastAsia="仿宋" w:cs="Times New Roman"/>
                <w:color w:val="auto"/>
                <w:szCs w:val="21"/>
                <w:lang w:eastAsia="zh-CN"/>
              </w:rPr>
            </w:pPr>
            <w:r>
              <w:rPr>
                <w:rFonts w:hint="eastAsia" w:ascii="仿宋" w:hAnsi="仿宋" w:eastAsia="仿宋" w:cs="Times New Roman"/>
                <w:color w:val="auto"/>
                <w:szCs w:val="21"/>
              </w:rPr>
              <w:t>根据对该项目的综合分析后确定该项目存在于生产工艺过程中的职业病危害因素有：甲苯、二甲苯、正庚烷、乙腈、乙酸甲酯、乙酸乙酯、甲醇、二氯甲烷、四氢呋喃、苄基溴、氢氧化钠、氯化氢及盐酸、吡啶、二乙基甲酮、叠氮化钠、环己烷、乙酸酐、磷及其化合物（磷酸）、丙酮、氢化锂、二甲基甲酰胺、乙酸乙烯酯、溴化氢、碳酸钠、氯乙酸、硫酸及三氧化硫、亚硫酸钠、磺酰氯、乙酸、过氧化氢、氨、硫化氢、氮氧化合物、臭氧、锰及其化合物、其他粉尘、活性炭粉尘、珍珠岩粉尘、硅藻土粉尘、电焊烟尘、高温、工频电磁场、紫外线。非常态（如事故等）下存在的职业病危害因素。</w:t>
            </w:r>
          </w:p>
          <w:p>
            <w:pPr>
              <w:spacing w:line="320" w:lineRule="exact"/>
              <w:ind w:firstLine="420" w:firstLineChars="200"/>
              <w:jc w:val="left"/>
              <w:rPr>
                <w:rFonts w:ascii="仿宋" w:hAnsi="仿宋" w:eastAsia="仿宋" w:cs="Times New Roman"/>
                <w:color w:val="FF0000"/>
                <w:szCs w:val="21"/>
              </w:rPr>
            </w:pPr>
            <w:r>
              <w:rPr>
                <w:rFonts w:hint="eastAsia" w:ascii="仿宋" w:hAnsi="仿宋" w:eastAsia="仿宋" w:cs="Times New Roman"/>
                <w:color w:val="auto"/>
                <w:szCs w:val="21"/>
              </w:rPr>
              <w:t>根据检测结果可知，除所设置的通风设施控制风速有待改善外，该项目所设置的防尘防毒、防噪声、防高温、防工频电磁场措施是合理有效的，符合《工业企业设计卫生标准》（GBZ1-2010）、《工作场所防止职业中毒卫生工程防护措施规范》（GBZT 194-2007）的要求。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评价结论与建议：</w:t>
            </w:r>
          </w:p>
          <w:p>
            <w:pPr>
              <w:spacing w:line="320" w:lineRule="exact"/>
              <w:ind w:firstLine="420" w:firstLineChars="200"/>
              <w:jc w:val="left"/>
              <w:rPr>
                <w:rFonts w:hint="eastAsia" w:ascii="仿宋" w:hAnsi="仿宋" w:eastAsia="仿宋" w:cs="Times New Roman"/>
                <w:color w:val="auto"/>
                <w:szCs w:val="21"/>
              </w:rPr>
            </w:pPr>
            <w:r>
              <w:rPr>
                <w:rFonts w:ascii="仿宋" w:hAnsi="仿宋" w:eastAsia="仿宋" w:cs="Times New Roman"/>
                <w:color w:val="auto"/>
                <w:szCs w:val="21"/>
              </w:rPr>
              <w:t>结论</w:t>
            </w:r>
            <w:r>
              <w:rPr>
                <w:rFonts w:hint="eastAsia" w:ascii="仿宋" w:hAnsi="仿宋" w:eastAsia="仿宋" w:cs="Times New Roman"/>
                <w:color w:val="auto"/>
                <w:szCs w:val="21"/>
              </w:rPr>
              <w:t>：综合上述，本建设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color w:val="FF0000"/>
                <w:szCs w:val="21"/>
              </w:rPr>
            </w:pPr>
            <w:r>
              <w:rPr>
                <w:rFonts w:hint="eastAsia" w:ascii="仿宋" w:hAnsi="仿宋" w:eastAsia="仿宋" w:cs="Times New Roman"/>
                <w:color w:val="auto"/>
                <w:szCs w:val="21"/>
              </w:rPr>
              <w:t>建议：1）建议该公司增加101、102、103车间一般区通风设施的数量，并保证其事故通风次数不小于12次/h；建议该公司尽快在盐酸储罐设置围堰等。2）建议该公司为电工配发KN95型防尘口罩，供其进行焊接作业时使用。3）建议该公司职业卫生管理人员及车间主管在日常管理工作中，加强对车间作业人员使用个人防护用品的监督，保证作业人员均能够按照要求正确佩戴个人防护用品。4）建议该公司通过增加废气处理系统、实验室通风橱风机的风量来增加作业岗位处的控制风速。5）建议该公司在可产生叠氮化钠、甲磺酰氯、氯化氢及盐酸、甲苯、二甲苯、乙酸甲酯、甲醇等的岗位处设置相应的中文警示说明。同时在各车间一般区增设必须戴防毒面具、必须戴橡胶手套、注意通风等警示标识。6）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各岗位具体检查项目参照本报告内容（资料性附件“表12.2-3”）和《职业健康监护技术规范》（GBZ188-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技术审查专家组评审意见：</w:t>
            </w:r>
          </w:p>
          <w:p>
            <w:pPr>
              <w:spacing w:line="320" w:lineRule="exact"/>
              <w:ind w:firstLine="420" w:firstLineChars="200"/>
              <w:jc w:val="left"/>
              <w:rPr>
                <w:rFonts w:hint="eastAsia" w:ascii="仿宋" w:hAnsi="仿宋" w:eastAsia="仿宋" w:cs="Times New Roman"/>
                <w:color w:val="auto"/>
                <w:szCs w:val="21"/>
              </w:rPr>
            </w:pPr>
            <w:r>
              <w:rPr>
                <w:rFonts w:hint="eastAsia" w:ascii="仿宋" w:hAnsi="仿宋" w:eastAsia="仿宋" w:cs="Times New Roman"/>
                <w:color w:val="auto"/>
                <w:szCs w:val="21"/>
              </w:rPr>
              <w:t>1）</w:t>
            </w:r>
            <w:r>
              <w:rPr>
                <w:rFonts w:hint="eastAsia" w:ascii="仿宋" w:hAnsi="仿宋" w:eastAsia="仿宋" w:cs="Times New Roman"/>
                <w:color w:val="auto"/>
                <w:szCs w:val="21"/>
                <w:lang w:val="en-US" w:eastAsia="zh-CN"/>
              </w:rPr>
              <w:t>进一步细化上产工艺自动化、密闭化、机械化程度描述，补充配料房的相关内容</w:t>
            </w:r>
            <w:r>
              <w:rPr>
                <w:rFonts w:hint="eastAsia" w:ascii="仿宋" w:hAnsi="仿宋" w:eastAsia="仿宋" w:cs="Times New Roman"/>
                <w:color w:val="auto"/>
                <w:szCs w:val="21"/>
              </w:rPr>
              <w:t>；2）</w:t>
            </w:r>
            <w:r>
              <w:rPr>
                <w:rFonts w:hint="eastAsia" w:ascii="仿宋" w:hAnsi="仿宋" w:eastAsia="仿宋" w:cs="Times New Roman"/>
                <w:color w:val="auto"/>
                <w:szCs w:val="21"/>
                <w:lang w:val="en-US" w:eastAsia="zh-CN"/>
              </w:rPr>
              <w:t>完善溶剂回收的工程分析及评价内容</w:t>
            </w:r>
            <w:r>
              <w:rPr>
                <w:rFonts w:hint="eastAsia" w:ascii="仿宋" w:hAnsi="仿宋" w:eastAsia="仿宋" w:cs="Times New Roman"/>
                <w:color w:val="auto"/>
                <w:szCs w:val="21"/>
              </w:rPr>
              <w:t>；3）</w:t>
            </w:r>
            <w:r>
              <w:rPr>
                <w:rFonts w:hint="eastAsia" w:ascii="仿宋" w:hAnsi="仿宋" w:eastAsia="仿宋" w:cs="Times New Roman"/>
                <w:color w:val="auto"/>
                <w:szCs w:val="21"/>
                <w:lang w:val="en-US" w:eastAsia="zh-CN"/>
              </w:rPr>
              <w:t>细化应急救援风险分析与应急救援评价；4</w:t>
            </w:r>
            <w:r>
              <w:rPr>
                <w:rFonts w:hint="eastAsia" w:ascii="仿宋" w:hAnsi="仿宋" w:eastAsia="仿宋" w:cs="Times New Roman"/>
                <w:color w:val="auto"/>
                <w:szCs w:val="21"/>
              </w:rPr>
              <w:t>）</w:t>
            </w:r>
            <w:r>
              <w:rPr>
                <w:rFonts w:hint="eastAsia" w:ascii="仿宋" w:hAnsi="仿宋" w:eastAsia="仿宋" w:cs="Times New Roman"/>
                <w:color w:val="auto"/>
                <w:szCs w:val="21"/>
                <w:lang w:val="en-US" w:eastAsia="zh-CN"/>
              </w:rPr>
              <w:t>专家的其他意见</w:t>
            </w:r>
            <w:r>
              <w:rPr>
                <w:rFonts w:hint="eastAsia" w:ascii="仿宋" w:hAnsi="仿宋" w:eastAsia="仿宋" w:cs="Times New Roman"/>
                <w:color w:val="auto"/>
                <w:szCs w:val="21"/>
              </w:rPr>
              <w:t>。</w:t>
            </w:r>
            <w:bookmarkStart w:id="0" w:name="_GoBack"/>
            <w:bookmarkEnd w:id="0"/>
          </w:p>
          <w:p>
            <w:pPr>
              <w:spacing w:line="320" w:lineRule="exact"/>
              <w:ind w:firstLine="420" w:firstLineChars="200"/>
              <w:jc w:val="left"/>
              <w:rPr>
                <w:rFonts w:hint="eastAsia" w:ascii="仿宋" w:hAnsi="仿宋" w:eastAsia="仿宋" w:cs="Times New Roman"/>
                <w:color w:val="FF0000"/>
                <w:szCs w:val="21"/>
                <w:lang w:eastAsia="zh-CN"/>
              </w:rPr>
            </w:pPr>
            <w:r>
              <w:rPr>
                <w:rFonts w:hint="eastAsia" w:ascii="仿宋" w:hAnsi="仿宋" w:eastAsia="仿宋" w:cs="Times New Roman"/>
                <w:color w:val="auto"/>
                <w:szCs w:val="21"/>
              </w:rPr>
              <w:t>专家组同意修改后通过《控制效果评价报告》，修改后的《控制效果评价报告》须经专家组长确认</w:t>
            </w:r>
            <w:r>
              <w:rPr>
                <w:rFonts w:hint="eastAsia" w:ascii="仿宋" w:hAnsi="仿宋" w:eastAsia="仿宋" w:cs="Times New Roman"/>
                <w:color w:val="auto"/>
                <w:szCs w:val="21"/>
                <w:lang w:eastAsia="zh-CN"/>
              </w:rPr>
              <w:t>。</w:t>
            </w: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1D507E3"/>
    <w:rsid w:val="03B20D31"/>
    <w:rsid w:val="053D686B"/>
    <w:rsid w:val="077965F8"/>
    <w:rsid w:val="0C25691C"/>
    <w:rsid w:val="0D9F589A"/>
    <w:rsid w:val="10ED3781"/>
    <w:rsid w:val="111A69C5"/>
    <w:rsid w:val="149A1346"/>
    <w:rsid w:val="156136C1"/>
    <w:rsid w:val="1B0353F5"/>
    <w:rsid w:val="1D894E19"/>
    <w:rsid w:val="1E60123B"/>
    <w:rsid w:val="203E5A2E"/>
    <w:rsid w:val="26AA663B"/>
    <w:rsid w:val="276D66C8"/>
    <w:rsid w:val="298442F1"/>
    <w:rsid w:val="2B0633A6"/>
    <w:rsid w:val="2CE83322"/>
    <w:rsid w:val="2EC102CF"/>
    <w:rsid w:val="32186EA9"/>
    <w:rsid w:val="35511A47"/>
    <w:rsid w:val="36056CF3"/>
    <w:rsid w:val="39C11183"/>
    <w:rsid w:val="3CCD6FA5"/>
    <w:rsid w:val="3D5207AE"/>
    <w:rsid w:val="3F87786E"/>
    <w:rsid w:val="42E52372"/>
    <w:rsid w:val="46215BAB"/>
    <w:rsid w:val="464168ED"/>
    <w:rsid w:val="46BF2352"/>
    <w:rsid w:val="46CC5D1C"/>
    <w:rsid w:val="4DE62AF5"/>
    <w:rsid w:val="51AE6E20"/>
    <w:rsid w:val="598712B7"/>
    <w:rsid w:val="59BD7DDB"/>
    <w:rsid w:val="5B6D3843"/>
    <w:rsid w:val="61957D55"/>
    <w:rsid w:val="64CE2C89"/>
    <w:rsid w:val="654A6052"/>
    <w:rsid w:val="66AC74B3"/>
    <w:rsid w:val="66BD7307"/>
    <w:rsid w:val="674F5001"/>
    <w:rsid w:val="687C3470"/>
    <w:rsid w:val="6A5A630F"/>
    <w:rsid w:val="6BEE0F72"/>
    <w:rsid w:val="6DC22DC4"/>
    <w:rsid w:val="6EBE5477"/>
    <w:rsid w:val="70BF1417"/>
    <w:rsid w:val="74F40FB7"/>
    <w:rsid w:val="78A96697"/>
    <w:rsid w:val="7AD20058"/>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2</TotalTime>
  <ScaleCrop>false</ScaleCrop>
  <LinksUpToDate>false</LinksUpToDate>
  <CharactersWithSpaces>1317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lenovo</cp:lastModifiedBy>
  <dcterms:modified xsi:type="dcterms:W3CDTF">2023-05-11T08:21:51Z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AA43A60CEDF4406DB74EB5DCF712EDB5_12</vt:lpwstr>
  </property>
</Properties>
</file>