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2"/>
        <w:gridCol w:w="2276"/>
        <w:gridCol w:w="1294"/>
        <w:gridCol w:w="1858"/>
        <w:gridCol w:w="849"/>
        <w:gridCol w:w="9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rPr>
              <w:t>高州市祥盛加油站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rPr>
              <w:t>高州市祥盛加油站新建项目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高州市长坡镇西坑村委会（原长坡镇水泥厂）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 xml:space="preserve">新建■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color w:val="FF0000"/>
                <w:szCs w:val="21"/>
              </w:rPr>
              <w:t>项目</w:t>
            </w:r>
            <w:r>
              <w:rPr>
                <w:rFonts w:hint="eastAsia" w:ascii="仿宋" w:hAnsi="仿宋" w:eastAsia="仿宋" w:cs="Times New Roman"/>
                <w:color w:val="FF0000"/>
                <w:szCs w:val="21"/>
              </w:rPr>
              <w:t>联系人</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t>■</w:t>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right w:val="single" w:color="auto" w:sz="4" w:space="0"/>
            </w:tcBorders>
            <w:vAlign w:val="center"/>
          </w:tcPr>
          <w:p>
            <w:pPr>
              <w:spacing w:line="340" w:lineRule="exact"/>
              <w:jc w:val="center"/>
              <w:rPr>
                <w:rFonts w:ascii="仿宋" w:hAnsi="仿宋" w:eastAsia="仿宋" w:cs="Times New Roman"/>
                <w:color w:val="auto"/>
                <w:szCs w:val="21"/>
              </w:rPr>
            </w:pPr>
            <w:r>
              <w:rPr>
                <w:rFonts w:hint="eastAsia" w:ascii="仿宋" w:hAnsi="仿宋" w:eastAsia="仿宋" w:cs="Times New Roman"/>
                <w:color w:val="auto"/>
                <w:szCs w:val="21"/>
              </w:rPr>
              <w:t>项目简介</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left"/>
              <w:rPr>
                <w:rFonts w:ascii="仿宋_GB2312" w:hAnsi="仿宋" w:eastAsia="仿宋_GB2312" w:cs="Times New Roman"/>
                <w:color w:val="auto"/>
                <w:szCs w:val="21"/>
              </w:rPr>
            </w:pPr>
            <w:r>
              <w:rPr>
                <w:rFonts w:hint="eastAsia" w:ascii="仿宋" w:hAnsi="仿宋" w:eastAsia="仿宋" w:cs="Times New Roman"/>
                <w:color w:val="auto"/>
                <w:szCs w:val="21"/>
              </w:rPr>
              <w:t>该项目占地面积为1080m2，建筑面积为690m2。其中新建营业站房350m2，新建加油亭325m2，发配电房15m2，埋设2个50m3汽油罐、1个30m3油罐、1个40m3柴油罐，并配置4台加油机，16支加油枪。该项目油罐总容量（柴油折半计算）150m3，属于二级加油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right w:val="single" w:color="auto" w:sz="4" w:space="0"/>
            </w:tcBorders>
            <w:vAlign w:val="center"/>
          </w:tcPr>
          <w:p>
            <w:pPr>
              <w:spacing w:line="340" w:lineRule="exact"/>
              <w:jc w:val="center"/>
              <w:rPr>
                <w:rFonts w:ascii="仿宋" w:hAnsi="仿宋" w:eastAsia="仿宋" w:cs="Times New Roman"/>
                <w:color w:val="FF0000"/>
                <w:szCs w:val="21"/>
              </w:rPr>
            </w:pPr>
            <w:r>
              <w:rPr>
                <w:rFonts w:hint="eastAsia" w:ascii="仿宋" w:hAnsi="仿宋" w:eastAsia="仿宋" w:cs="Times New Roman"/>
                <w:color w:val="FF0000"/>
                <w:szCs w:val="21"/>
              </w:rPr>
              <w:t>现场调查人员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color w:val="FF0000"/>
                <w:szCs w:val="21"/>
                <w:lang w:val="en-US" w:eastAsia="zh-CN"/>
              </w:rPr>
            </w:pP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FF0000"/>
                <w:szCs w:val="21"/>
              </w:rPr>
            </w:pPr>
            <w:r>
              <w:rPr>
                <w:rFonts w:hint="eastAsia" w:ascii="仿宋" w:hAnsi="仿宋" w:eastAsia="仿宋" w:cs="Times New Roman"/>
                <w:color w:val="FF0000"/>
                <w:szCs w:val="21"/>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color w:val="FF0000"/>
                <w:szCs w:val="21"/>
                <w:lang w:val="en-US" w:eastAsia="zh-CN"/>
              </w:rPr>
            </w:pP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FF0000"/>
                <w:szCs w:val="21"/>
              </w:rPr>
            </w:pPr>
            <w:r>
              <w:rPr>
                <w:rFonts w:hint="eastAsia" w:ascii="仿宋" w:hAnsi="仿宋" w:eastAsia="仿宋" w:cs="Times New Roman"/>
                <w:color w:val="FF0000"/>
                <w:szCs w:val="21"/>
              </w:rPr>
              <w:t>陪同人</w:t>
            </w:r>
          </w:p>
        </w:tc>
        <w:tc>
          <w:tcPr>
            <w:tcW w:w="514"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right w:val="single" w:color="auto" w:sz="4" w:space="0"/>
            </w:tcBorders>
            <w:vAlign w:val="center"/>
          </w:tcPr>
          <w:p>
            <w:pPr>
              <w:spacing w:line="340" w:lineRule="exact"/>
              <w:jc w:val="center"/>
              <w:rPr>
                <w:rFonts w:ascii="仿宋" w:hAnsi="仿宋" w:eastAsia="仿宋" w:cs="Times New Roman"/>
                <w:color w:val="FF0000"/>
                <w:szCs w:val="21"/>
              </w:rPr>
            </w:pPr>
            <w:r>
              <w:rPr>
                <w:rFonts w:hint="eastAsia" w:ascii="仿宋" w:hAnsi="仿宋" w:eastAsia="仿宋" w:cs="Times New Roman"/>
                <w:color w:val="FF0000"/>
                <w:szCs w:val="21"/>
              </w:rPr>
              <w:t>检测人员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FF0000"/>
                <w:szCs w:val="21"/>
              </w:rPr>
            </w:pP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FF0000"/>
                <w:szCs w:val="21"/>
              </w:rPr>
            </w:pPr>
            <w:r>
              <w:rPr>
                <w:rFonts w:hint="eastAsia" w:ascii="仿宋" w:hAnsi="仿宋" w:eastAsia="仿宋" w:cs="Times New Roman"/>
                <w:color w:val="FF0000"/>
                <w:szCs w:val="21"/>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color w:val="FF0000"/>
                <w:szCs w:val="21"/>
                <w:lang w:val="en-US" w:eastAsia="zh-CN"/>
              </w:rPr>
            </w:pP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color w:val="FF0000"/>
                <w:szCs w:val="21"/>
              </w:rPr>
            </w:pPr>
            <w:r>
              <w:rPr>
                <w:rFonts w:hint="eastAsia" w:ascii="仿宋" w:hAnsi="仿宋" w:eastAsia="仿宋" w:cs="Times New Roman"/>
                <w:color w:val="FF0000"/>
                <w:szCs w:val="21"/>
              </w:rPr>
              <w:t>陪同人</w:t>
            </w:r>
          </w:p>
        </w:tc>
        <w:tc>
          <w:tcPr>
            <w:tcW w:w="514"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b/>
                <w:bCs/>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color w:val="auto"/>
                <w:szCs w:val="21"/>
              </w:rPr>
            </w:pPr>
            <w:r>
              <w:rPr>
                <w:rFonts w:hint="eastAsia" w:ascii="仿宋" w:hAnsi="仿宋" w:eastAsia="仿宋" w:cs="Times New Roman"/>
                <w:color w:val="auto"/>
                <w:szCs w:val="21"/>
              </w:rPr>
              <w:t>建设项目存在的主要职业病危害因素及检测结果：</w:t>
            </w:r>
          </w:p>
          <w:p>
            <w:pPr>
              <w:spacing w:line="320" w:lineRule="exact"/>
              <w:ind w:firstLine="420" w:firstLineChars="200"/>
              <w:jc w:val="left"/>
              <w:rPr>
                <w:rFonts w:hint="eastAsia" w:ascii="仿宋" w:hAnsi="仿宋" w:eastAsia="仿宋" w:cs="Times New Roman"/>
                <w:color w:val="auto"/>
                <w:szCs w:val="21"/>
                <w:lang w:eastAsia="zh-CN"/>
              </w:rPr>
            </w:pPr>
            <w:r>
              <w:rPr>
                <w:rFonts w:hint="eastAsia" w:ascii="仿宋" w:hAnsi="仿宋" w:eastAsia="仿宋" w:cs="Times New Roman"/>
                <w:color w:val="auto"/>
                <w:szCs w:val="21"/>
              </w:rPr>
              <w:t>根据对该项目的工程分析及各评价单元存在的职业病危害因素的检测结果，该项目在正常经营、储存过程中，各岗位接触的职业病危害因素包括：汽油、柴油、高温（季节性环境高温）。</w:t>
            </w:r>
          </w:p>
          <w:p>
            <w:pPr>
              <w:spacing w:line="320" w:lineRule="exact"/>
              <w:ind w:firstLine="420" w:firstLineChars="200"/>
              <w:jc w:val="left"/>
              <w:rPr>
                <w:rFonts w:ascii="仿宋" w:hAnsi="仿宋" w:eastAsia="仿宋" w:cs="Times New Roman"/>
                <w:color w:val="FF0000"/>
                <w:szCs w:val="21"/>
              </w:rPr>
            </w:pPr>
            <w:r>
              <w:rPr>
                <w:rFonts w:hint="eastAsia" w:ascii="仿宋" w:hAnsi="仿宋" w:eastAsia="仿宋" w:cs="Times New Roman"/>
                <w:color w:val="auto"/>
                <w:szCs w:val="21"/>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color w:val="auto"/>
                <w:szCs w:val="21"/>
              </w:rPr>
            </w:pPr>
            <w:r>
              <w:rPr>
                <w:rFonts w:hint="eastAsia" w:ascii="仿宋" w:hAnsi="仿宋" w:eastAsia="仿宋" w:cs="Times New Roman"/>
                <w:color w:val="auto"/>
                <w:szCs w:val="21"/>
              </w:rPr>
              <w:t>评价结论与建议：</w:t>
            </w:r>
          </w:p>
          <w:p>
            <w:pPr>
              <w:spacing w:line="320" w:lineRule="exact"/>
              <w:ind w:firstLine="420" w:firstLineChars="200"/>
              <w:jc w:val="left"/>
              <w:rPr>
                <w:rFonts w:hint="eastAsia" w:ascii="仿宋" w:hAnsi="仿宋" w:eastAsia="仿宋" w:cs="Times New Roman"/>
                <w:color w:val="auto"/>
                <w:szCs w:val="21"/>
              </w:rPr>
            </w:pPr>
            <w:r>
              <w:rPr>
                <w:rFonts w:ascii="仿宋" w:hAnsi="仿宋" w:eastAsia="仿宋" w:cs="Times New Roman"/>
                <w:color w:val="auto"/>
                <w:szCs w:val="21"/>
              </w:rPr>
              <w:t>结论</w:t>
            </w:r>
            <w:r>
              <w:rPr>
                <w:rFonts w:hint="eastAsia" w:ascii="仿宋" w:hAnsi="仿宋" w:eastAsia="仿宋" w:cs="Times New Roman"/>
                <w:color w:val="auto"/>
                <w:szCs w:val="21"/>
              </w:rPr>
              <w:t>：该项目针对职业病危害因素采取了相应的防护措施，试运行期间防护措施运行正常，降低了职业病危害因素的浓度或强度，较好地保护了劳动者的健康，职业病危害防毒、防高温等措施控制效果良好，职业健康风险不大，符合国家和地方对职业病防治方面法律、法规、标准的要求。因此，该项目能够符合验收条件。</w:t>
            </w:r>
          </w:p>
          <w:p>
            <w:pPr>
              <w:spacing w:line="320" w:lineRule="exact"/>
              <w:ind w:firstLine="420" w:firstLineChars="200"/>
              <w:jc w:val="left"/>
              <w:rPr>
                <w:rFonts w:ascii="仿宋" w:hAnsi="仿宋" w:eastAsia="仿宋" w:cs="Times New Roman"/>
                <w:color w:val="FF0000"/>
                <w:szCs w:val="21"/>
              </w:rPr>
            </w:pPr>
            <w:r>
              <w:rPr>
                <w:rFonts w:hint="eastAsia" w:ascii="仿宋" w:hAnsi="仿宋" w:eastAsia="仿宋" w:cs="Times New Roman"/>
                <w:color w:val="auto"/>
                <w:szCs w:val="21"/>
              </w:rPr>
              <w:t>建议：1）按照《用人单位职业健康监护监督管理办法》（原国家安监总局令第49 号）、《用人单位职业卫生档案管理规范》（原安监总厅安健〔2013〕171号）的要求，根据实际生产情况，不断完善职业卫生管理规章制度与职业卫生档案。2）建议该加油站今后按照《用人单位职业健康监护监督管理办法》（原国家安全生产监督管理总局令第49号）、《职业健康监护技术规范》（GBZ188-2014）的要求，每年安排所有接触的职业病危害因素的员工进行相对应的上岗前、在岗期间、离岗时的职业健康检查，并完善职业卫生管理档案。各岗位具体检查项目参照本报告内容和《职业健康监护技术规范》（GBZ188-2014）。3）建议该加油站职业卫生管理人员在日常管理工作中加强对作业人员使用个人防护用品的监督，保证作业人员均能够按照要求正确的佩戴个人防护用品。4）建议该加油站主要负责人及职业卫生管理人员尽快完成相关的职业卫生知识的培训，并取得培训证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color w:val="auto"/>
                <w:szCs w:val="21"/>
              </w:rPr>
            </w:pPr>
            <w:r>
              <w:rPr>
                <w:rFonts w:hint="eastAsia" w:ascii="仿宋" w:hAnsi="仿宋" w:eastAsia="仿宋" w:cs="Times New Roman"/>
                <w:color w:val="auto"/>
                <w:szCs w:val="21"/>
              </w:rPr>
              <w:t>技术审查专家组评审意见：</w:t>
            </w:r>
          </w:p>
          <w:p>
            <w:pPr>
              <w:spacing w:line="320" w:lineRule="exact"/>
              <w:ind w:firstLine="420" w:firstLineChars="200"/>
              <w:jc w:val="left"/>
              <w:rPr>
                <w:rFonts w:hint="eastAsia" w:ascii="仿宋" w:hAnsi="仿宋" w:eastAsia="仿宋" w:cs="Times New Roman"/>
                <w:color w:val="auto"/>
                <w:szCs w:val="21"/>
              </w:rPr>
            </w:pPr>
            <w:r>
              <w:rPr>
                <w:rFonts w:hint="eastAsia" w:ascii="仿宋" w:hAnsi="仿宋" w:eastAsia="仿宋" w:cs="Times New Roman"/>
                <w:color w:val="auto"/>
                <w:szCs w:val="21"/>
              </w:rPr>
              <w:t>1）</w:t>
            </w:r>
            <w:r>
              <w:rPr>
                <w:rFonts w:hint="eastAsia" w:ascii="仿宋" w:hAnsi="仿宋" w:eastAsia="仿宋" w:cs="Times New Roman"/>
                <w:color w:val="auto"/>
                <w:szCs w:val="21"/>
                <w:lang w:val="en-US" w:eastAsia="zh-CN"/>
              </w:rPr>
              <w:t>完善职业健康档案管理内容</w:t>
            </w:r>
            <w:r>
              <w:rPr>
                <w:rFonts w:hint="eastAsia" w:ascii="仿宋" w:hAnsi="仿宋" w:eastAsia="仿宋" w:cs="Times New Roman"/>
                <w:color w:val="auto"/>
                <w:szCs w:val="21"/>
              </w:rPr>
              <w:t>；2）</w:t>
            </w:r>
            <w:r>
              <w:rPr>
                <w:rFonts w:hint="eastAsia" w:ascii="仿宋" w:hAnsi="仿宋" w:eastAsia="仿宋" w:cs="Times New Roman"/>
                <w:color w:val="auto"/>
                <w:szCs w:val="21"/>
                <w:lang w:val="en-US" w:eastAsia="zh-CN"/>
              </w:rPr>
              <w:t>补充完善各类调查相关图片内容</w:t>
            </w:r>
            <w:r>
              <w:rPr>
                <w:rFonts w:hint="eastAsia" w:ascii="仿宋" w:hAnsi="仿宋" w:eastAsia="仿宋" w:cs="Times New Roman"/>
                <w:color w:val="auto"/>
                <w:szCs w:val="21"/>
              </w:rPr>
              <w:t>；3）</w:t>
            </w:r>
            <w:r>
              <w:rPr>
                <w:rFonts w:hint="eastAsia" w:ascii="仿宋" w:hAnsi="仿宋" w:eastAsia="仿宋" w:cs="Times New Roman"/>
                <w:color w:val="auto"/>
                <w:szCs w:val="21"/>
                <w:lang w:val="en-US" w:eastAsia="zh-CN"/>
              </w:rPr>
              <w:t>补充职业病危害因素高温检测报告；4</w:t>
            </w:r>
            <w:r>
              <w:rPr>
                <w:rFonts w:hint="eastAsia" w:ascii="仿宋" w:hAnsi="仿宋" w:eastAsia="仿宋" w:cs="Times New Roman"/>
                <w:color w:val="auto"/>
                <w:szCs w:val="21"/>
              </w:rPr>
              <w:t>）</w:t>
            </w:r>
            <w:r>
              <w:rPr>
                <w:rFonts w:hint="eastAsia" w:ascii="仿宋" w:hAnsi="仿宋" w:eastAsia="仿宋" w:cs="Times New Roman"/>
                <w:color w:val="auto"/>
                <w:szCs w:val="21"/>
                <w:lang w:val="en-US" w:eastAsia="zh-CN"/>
              </w:rPr>
              <w:t>专家的其他意见</w:t>
            </w:r>
            <w:r>
              <w:rPr>
                <w:rFonts w:hint="eastAsia" w:ascii="仿宋" w:hAnsi="仿宋" w:eastAsia="仿宋" w:cs="Times New Roman"/>
                <w:color w:val="auto"/>
                <w:szCs w:val="21"/>
              </w:rPr>
              <w:t>。</w:t>
            </w:r>
          </w:p>
          <w:p>
            <w:pPr>
              <w:spacing w:line="320" w:lineRule="exact"/>
              <w:ind w:firstLine="420" w:firstLineChars="200"/>
              <w:jc w:val="left"/>
              <w:rPr>
                <w:rFonts w:hint="eastAsia" w:ascii="仿宋" w:hAnsi="仿宋" w:eastAsia="仿宋" w:cs="Times New Roman"/>
                <w:color w:val="FF0000"/>
                <w:szCs w:val="21"/>
                <w:lang w:eastAsia="zh-CN"/>
              </w:rPr>
            </w:pPr>
            <w:r>
              <w:rPr>
                <w:rFonts w:hint="eastAsia" w:ascii="仿宋" w:hAnsi="仿宋" w:eastAsia="仿宋" w:cs="Times New Roman"/>
                <w:color w:val="auto"/>
                <w:szCs w:val="21"/>
              </w:rPr>
              <w:t>1）专家组同意修改后通过《控制效果评价报告》，修改后的《控制效果评价报告》须经专家组长确认</w:t>
            </w:r>
            <w:r>
              <w:rPr>
                <w:rFonts w:hint="eastAsia" w:ascii="仿宋" w:hAnsi="仿宋" w:eastAsia="仿宋" w:cs="Times New Roman"/>
                <w:color w:val="auto"/>
                <w:szCs w:val="21"/>
                <w:lang w:eastAsia="zh-CN"/>
              </w:rPr>
              <w:t>。</w:t>
            </w:r>
          </w:p>
        </w:tc>
      </w:tr>
    </w:tbl>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53D686B"/>
    <w:rsid w:val="077965F8"/>
    <w:rsid w:val="0C25691C"/>
    <w:rsid w:val="0D9F589A"/>
    <w:rsid w:val="10ED3781"/>
    <w:rsid w:val="111A69C5"/>
    <w:rsid w:val="149A1346"/>
    <w:rsid w:val="156136C1"/>
    <w:rsid w:val="1B0353F5"/>
    <w:rsid w:val="1D894E19"/>
    <w:rsid w:val="1E60123B"/>
    <w:rsid w:val="203E5A2E"/>
    <w:rsid w:val="26AA663B"/>
    <w:rsid w:val="298442F1"/>
    <w:rsid w:val="2B0633A6"/>
    <w:rsid w:val="2CE83322"/>
    <w:rsid w:val="2EC102CF"/>
    <w:rsid w:val="32186EA9"/>
    <w:rsid w:val="35511A47"/>
    <w:rsid w:val="36056CF3"/>
    <w:rsid w:val="39C11183"/>
    <w:rsid w:val="3CCD6FA5"/>
    <w:rsid w:val="3D5207AE"/>
    <w:rsid w:val="3F87786E"/>
    <w:rsid w:val="42E52372"/>
    <w:rsid w:val="46215BAB"/>
    <w:rsid w:val="464168ED"/>
    <w:rsid w:val="46BF2352"/>
    <w:rsid w:val="46CC5D1C"/>
    <w:rsid w:val="4DE62AF5"/>
    <w:rsid w:val="598712B7"/>
    <w:rsid w:val="59BD7DDB"/>
    <w:rsid w:val="5B6D3843"/>
    <w:rsid w:val="64CE2C89"/>
    <w:rsid w:val="654A6052"/>
    <w:rsid w:val="66AC74B3"/>
    <w:rsid w:val="66BD7307"/>
    <w:rsid w:val="674F5001"/>
    <w:rsid w:val="687C3470"/>
    <w:rsid w:val="6BEE0F72"/>
    <w:rsid w:val="6DC22DC4"/>
    <w:rsid w:val="6EBE5477"/>
    <w:rsid w:val="70BF1417"/>
    <w:rsid w:val="74F40FB7"/>
    <w:rsid w:val="78A96697"/>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排版正文 Char Char"/>
    <w:link w:val="15"/>
    <w:qFormat/>
    <w:locked/>
    <w:uiPriority w:val="0"/>
    <w:rPr>
      <w:rFonts w:ascii="仿宋_GB2312" w:hAnsi="Times New Roman" w:eastAsia="仿宋_GB2312"/>
      <w:spacing w:val="8"/>
      <w:sz w:val="28"/>
      <w:szCs w:val="21"/>
    </w:rPr>
  </w:style>
  <w:style w:type="paragraph" w:customStyle="1" w:styleId="15">
    <w:name w:val="排版正文"/>
    <w:link w:val="14"/>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文字 Char"/>
    <w:basedOn w:val="10"/>
    <w:link w:val="4"/>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64</TotalTime>
  <ScaleCrop>false</ScaleCrop>
  <LinksUpToDate>false</LinksUpToDate>
  <CharactersWithSpaces>1317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lenovo</cp:lastModifiedBy>
  <dcterms:modified xsi:type="dcterms:W3CDTF">2023-05-11T07:27:07Z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AA43A60CEDF4406DB74EB5DCF712EDB5_12</vt:lpwstr>
  </property>
</Properties>
</file>