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9"/>
        <w:tblW w:w="522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702"/>
        <w:gridCol w:w="2276"/>
        <w:gridCol w:w="1294"/>
        <w:gridCol w:w="1858"/>
        <w:gridCol w:w="849"/>
        <w:gridCol w:w="91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57"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ascii="仿宋" w:hAnsi="仿宋" w:eastAsia="仿宋" w:cs="Times New Roman"/>
                <w:szCs w:val="21"/>
              </w:rPr>
              <w:t>建设单位</w:t>
            </w:r>
          </w:p>
        </w:tc>
        <w:tc>
          <w:tcPr>
            <w:tcW w:w="4042" w:type="pct"/>
            <w:gridSpan w:val="5"/>
            <w:tcBorders>
              <w:top w:val="single" w:color="auto" w:sz="4" w:space="0"/>
              <w:left w:val="single" w:color="auto" w:sz="4" w:space="0"/>
              <w:bottom w:val="single" w:color="auto" w:sz="4" w:space="0"/>
            </w:tcBorders>
            <w:vAlign w:val="center"/>
          </w:tcPr>
          <w:p>
            <w:pPr>
              <w:spacing w:line="340" w:lineRule="exact"/>
              <w:jc w:val="center"/>
              <w:rPr>
                <w:rFonts w:hint="eastAsia" w:ascii="仿宋" w:hAnsi="仿宋" w:eastAsia="仿宋" w:cs="Times New Roman"/>
                <w:szCs w:val="21"/>
                <w:lang w:eastAsia="zh-CN"/>
              </w:rPr>
            </w:pPr>
            <w:r>
              <w:rPr>
                <w:rFonts w:hint="eastAsia" w:ascii="仿宋" w:hAnsi="仿宋" w:eastAsia="仿宋" w:cs="Times New Roman"/>
                <w:szCs w:val="21"/>
              </w:rPr>
              <w:t>佛山市威仕达新材料有限公司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57"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ascii="仿宋" w:hAnsi="仿宋" w:eastAsia="仿宋" w:cs="Times New Roman"/>
                <w:szCs w:val="21"/>
              </w:rPr>
              <w:br w:type="page"/>
            </w:r>
            <w:r>
              <w:rPr>
                <w:rFonts w:ascii="仿宋" w:hAnsi="仿宋" w:eastAsia="仿宋" w:cs="Times New Roman"/>
                <w:szCs w:val="21"/>
              </w:rPr>
              <w:br w:type="page"/>
            </w:r>
            <w:r>
              <w:rPr>
                <w:rFonts w:ascii="仿宋" w:hAnsi="仿宋" w:eastAsia="仿宋" w:cs="Times New Roman"/>
                <w:szCs w:val="21"/>
              </w:rPr>
              <w:br w:type="page"/>
            </w:r>
            <w:r>
              <w:rPr>
                <w:rFonts w:ascii="仿宋" w:hAnsi="仿宋" w:eastAsia="仿宋" w:cs="Times New Roman"/>
                <w:szCs w:val="21"/>
              </w:rPr>
              <w:t>项目名称</w:t>
            </w:r>
          </w:p>
        </w:tc>
        <w:tc>
          <w:tcPr>
            <w:tcW w:w="4042" w:type="pct"/>
            <w:gridSpan w:val="5"/>
            <w:tcBorders>
              <w:top w:val="single" w:color="auto" w:sz="4" w:space="0"/>
              <w:left w:val="single" w:color="auto" w:sz="4" w:space="0"/>
              <w:bottom w:val="single" w:color="auto" w:sz="4" w:space="0"/>
            </w:tcBorders>
            <w:vAlign w:val="center"/>
          </w:tcPr>
          <w:p>
            <w:pPr>
              <w:spacing w:line="340" w:lineRule="exact"/>
              <w:jc w:val="center"/>
              <w:rPr>
                <w:rFonts w:hint="eastAsia" w:ascii="仿宋" w:hAnsi="仿宋" w:eastAsia="仿宋" w:cs="Times New Roman"/>
                <w:szCs w:val="21"/>
                <w:lang w:eastAsia="zh-CN"/>
              </w:rPr>
            </w:pPr>
            <w:r>
              <w:rPr>
                <w:rFonts w:hint="eastAsia" w:ascii="仿宋" w:hAnsi="仿宋" w:eastAsia="仿宋" w:cs="Times New Roman"/>
                <w:szCs w:val="21"/>
              </w:rPr>
              <w:t>佛山市威仕达新材料有限公司迁扩建项目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57"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ascii="仿宋" w:hAnsi="仿宋" w:eastAsia="仿宋" w:cs="Times New Roman"/>
                <w:szCs w:val="21"/>
              </w:rPr>
              <w:t>项目地址</w:t>
            </w:r>
          </w:p>
        </w:tc>
        <w:tc>
          <w:tcPr>
            <w:tcW w:w="4042" w:type="pct"/>
            <w:gridSpan w:val="5"/>
            <w:tcBorders>
              <w:top w:val="single" w:color="auto" w:sz="4" w:space="0"/>
              <w:left w:val="single" w:color="auto" w:sz="4" w:space="0"/>
              <w:bottom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佛山市高明区杨和镇依兰路以北、滨河三路以东地块。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57"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ascii="仿宋" w:hAnsi="仿宋" w:eastAsia="仿宋" w:cs="Times New Roman"/>
                <w:szCs w:val="21"/>
              </w:rPr>
              <w:t>项目性质</w:t>
            </w:r>
          </w:p>
        </w:tc>
        <w:tc>
          <w:tcPr>
            <w:tcW w:w="4042" w:type="pct"/>
            <w:gridSpan w:val="5"/>
            <w:tcBorders>
              <w:top w:val="single" w:color="auto" w:sz="4" w:space="0"/>
              <w:left w:val="single" w:color="auto" w:sz="4" w:space="0"/>
              <w:bottom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现有企业</w:t>
            </w:r>
            <w:r>
              <w:rPr>
                <w:rFonts w:ascii="仿宋" w:hAnsi="仿宋" w:eastAsia="仿宋" w:cs="Times New Roman"/>
                <w:szCs w:val="21"/>
              </w:rPr>
              <w:t>□</w:t>
            </w:r>
            <w:r>
              <w:rPr>
                <w:rFonts w:hint="eastAsia" w:ascii="仿宋" w:hAnsi="仿宋" w:eastAsia="仿宋" w:cs="Times New Roman"/>
                <w:szCs w:val="21"/>
              </w:rPr>
              <w:t xml:space="preserve">  </w:t>
            </w:r>
            <w:r>
              <w:rPr>
                <w:rFonts w:ascii="仿宋" w:hAnsi="仿宋" w:eastAsia="仿宋" w:cs="Times New Roman"/>
                <w:szCs w:val="21"/>
              </w:rPr>
              <w:t xml:space="preserve">新建■ </w:t>
            </w:r>
            <w:r>
              <w:rPr>
                <w:rFonts w:hint="eastAsia" w:ascii="仿宋" w:hAnsi="仿宋" w:eastAsia="仿宋" w:cs="Times New Roman"/>
                <w:szCs w:val="21"/>
              </w:rPr>
              <w:t xml:space="preserve"> </w:t>
            </w:r>
            <w:r>
              <w:rPr>
                <w:rFonts w:ascii="仿宋" w:hAnsi="仿宋" w:eastAsia="仿宋" w:cs="Times New Roman"/>
                <w:szCs w:val="21"/>
              </w:rPr>
              <w:t>改建</w:t>
            </w:r>
            <w:r>
              <w:rPr>
                <w:rFonts w:ascii="仿宋" w:hAnsi="仿宋" w:eastAsia="仿宋" w:cs="Times New Roman"/>
                <w:szCs w:val="21"/>
              </w:rPr>
              <w:sym w:font="Wingdings 2" w:char="00A3"/>
            </w:r>
            <w:r>
              <w:rPr>
                <w:rFonts w:ascii="仿宋" w:hAnsi="仿宋" w:eastAsia="仿宋" w:cs="Times New Roman"/>
                <w:szCs w:val="21"/>
              </w:rPr>
              <w:t xml:space="preserve"> </w:t>
            </w:r>
            <w:r>
              <w:rPr>
                <w:rFonts w:hint="eastAsia" w:ascii="仿宋" w:hAnsi="仿宋" w:eastAsia="仿宋" w:cs="Times New Roman"/>
                <w:szCs w:val="21"/>
              </w:rPr>
              <w:t xml:space="preserve"> </w:t>
            </w:r>
            <w:r>
              <w:rPr>
                <w:rFonts w:ascii="仿宋" w:hAnsi="仿宋" w:eastAsia="仿宋" w:cs="Times New Roman"/>
                <w:szCs w:val="21"/>
              </w:rPr>
              <w:t xml:space="preserve">扩建□ </w:t>
            </w:r>
            <w:r>
              <w:rPr>
                <w:rFonts w:hint="eastAsia" w:ascii="仿宋" w:hAnsi="仿宋" w:eastAsia="仿宋" w:cs="Times New Roman"/>
                <w:szCs w:val="21"/>
              </w:rPr>
              <w:t xml:space="preserve"> </w:t>
            </w:r>
            <w:r>
              <w:rPr>
                <w:rFonts w:ascii="仿宋" w:hAnsi="仿宋" w:eastAsia="仿宋" w:cs="Times New Roman"/>
                <w:szCs w:val="21"/>
              </w:rPr>
              <w:t>技术改造□</w:t>
            </w:r>
            <w:r>
              <w:rPr>
                <w:rFonts w:hint="eastAsia" w:ascii="仿宋" w:hAnsi="仿宋" w:eastAsia="仿宋" w:cs="Times New Roman"/>
                <w:szCs w:val="21"/>
              </w:rPr>
              <w:t xml:space="preserve">  </w:t>
            </w:r>
            <w:r>
              <w:rPr>
                <w:rFonts w:ascii="仿宋" w:hAnsi="仿宋" w:eastAsia="仿宋" w:cs="Times New Roman"/>
                <w:szCs w:val="21"/>
              </w:rPr>
              <w:t>技术引进□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57"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ascii="仿宋" w:hAnsi="仿宋" w:eastAsia="仿宋" w:cs="Times New Roman"/>
                <w:szCs w:val="21"/>
              </w:rPr>
              <w:t>项目</w:t>
            </w:r>
            <w:r>
              <w:rPr>
                <w:rFonts w:hint="eastAsia" w:ascii="仿宋" w:hAnsi="仿宋" w:eastAsia="仿宋" w:cs="Times New Roman"/>
                <w:szCs w:val="21"/>
              </w:rPr>
              <w:t>联系人</w:t>
            </w:r>
          </w:p>
        </w:tc>
        <w:tc>
          <w:tcPr>
            <w:tcW w:w="4042" w:type="pct"/>
            <w:gridSpan w:val="5"/>
            <w:tcBorders>
              <w:top w:val="single" w:color="auto" w:sz="4" w:space="0"/>
              <w:left w:val="single" w:color="auto" w:sz="4" w:space="0"/>
              <w:bottom w:val="single" w:color="auto" w:sz="4" w:space="0"/>
            </w:tcBorders>
            <w:vAlign w:val="center"/>
          </w:tcPr>
          <w:p>
            <w:pPr>
              <w:spacing w:line="340" w:lineRule="exact"/>
              <w:jc w:val="center"/>
              <w:rPr>
                <w:rFonts w:hint="default" w:ascii="仿宋" w:hAnsi="仿宋" w:eastAsia="仿宋" w:cs="Times New Roman"/>
                <w:szCs w:val="21"/>
                <w:lang w:val="en-US" w:eastAsia="zh-CN"/>
              </w:rPr>
            </w:pPr>
            <w:r>
              <w:rPr>
                <w:rFonts w:hint="eastAsia" w:ascii="仿宋" w:hAnsi="仿宋" w:eastAsia="仿宋" w:cs="Times New Roman"/>
                <w:szCs w:val="21"/>
                <w:lang w:val="en-US" w:eastAsia="zh-CN"/>
              </w:rPr>
              <w:t>黄工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57" w:type="pct"/>
            <w:tcBorders>
              <w:top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公示信息类别</w:t>
            </w:r>
          </w:p>
        </w:tc>
        <w:tc>
          <w:tcPr>
            <w:tcW w:w="4042" w:type="pct"/>
            <w:gridSpan w:val="5"/>
            <w:tcBorders>
              <w:top w:val="single" w:color="auto" w:sz="4" w:space="0"/>
              <w:left w:val="single" w:color="auto" w:sz="4" w:space="0"/>
              <w:bottom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 xml:space="preserve">职业病危害预评价□   职业病防护设施设计□   </w:t>
            </w:r>
          </w:p>
          <w:p>
            <w:pPr>
              <w:spacing w:line="340" w:lineRule="exact"/>
              <w:jc w:val="center"/>
              <w:rPr>
                <w:rFonts w:ascii="仿宋" w:hAnsi="仿宋" w:eastAsia="仿宋" w:cs="Times New Roman"/>
                <w:szCs w:val="21"/>
              </w:rPr>
            </w:pPr>
            <w:r>
              <w:rPr>
                <w:rFonts w:hint="eastAsia" w:ascii="仿宋" w:hAnsi="仿宋" w:eastAsia="仿宋" w:cs="Times New Roman"/>
                <w:szCs w:val="21"/>
              </w:rPr>
              <w:t>控制效果评价与职业病防护设施验收</w:t>
            </w:r>
            <w:r>
              <w:rPr>
                <w:rFonts w:ascii="仿宋" w:hAnsi="仿宋" w:eastAsia="仿宋" w:cs="Times New Roman"/>
                <w:szCs w:val="21"/>
              </w:rPr>
              <w:t>■</w:t>
            </w:r>
            <w:r>
              <w:rPr>
                <w:rFonts w:hint="eastAsia" w:ascii="仿宋" w:hAnsi="仿宋" w:eastAsia="仿宋" w:cs="Times New Roman"/>
                <w:szCs w:val="21"/>
              </w:rPr>
              <w:t xml:space="preserve">   职业病危害现状评价□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57" w:type="pct"/>
            <w:tcBorders>
              <w:top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项目简介</w:t>
            </w:r>
          </w:p>
        </w:tc>
        <w:tc>
          <w:tcPr>
            <w:tcW w:w="4042" w:type="pct"/>
            <w:gridSpan w:val="5"/>
            <w:tcBorders>
              <w:top w:val="single" w:color="auto" w:sz="4" w:space="0"/>
              <w:left w:val="single" w:color="auto" w:sz="4" w:space="0"/>
              <w:bottom w:val="single" w:color="auto" w:sz="4" w:space="0"/>
            </w:tcBorders>
            <w:vAlign w:val="center"/>
          </w:tcPr>
          <w:p>
            <w:pPr>
              <w:spacing w:line="340" w:lineRule="exact"/>
              <w:jc w:val="left"/>
              <w:rPr>
                <w:rFonts w:ascii="仿宋_GB2312" w:hAnsi="仿宋" w:eastAsia="仿宋_GB2312" w:cs="Times New Roman"/>
                <w:szCs w:val="21"/>
              </w:rPr>
            </w:pPr>
            <w:r>
              <w:rPr>
                <w:rFonts w:hint="eastAsia" w:ascii="仿宋" w:hAnsi="仿宋" w:eastAsia="仿宋" w:cs="Times New Roman"/>
                <w:szCs w:val="21"/>
              </w:rPr>
              <w:t>该项目总投资约53500万元，总占地面积约6万平方米，主要用于生产压延汽车革、压延家具革、涂布汽车革、涂布家具革等产品。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57" w:type="pct"/>
            <w:tcBorders>
              <w:top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现场调查人员</w:t>
            </w:r>
          </w:p>
        </w:tc>
        <w:tc>
          <w:tcPr>
            <w:tcW w:w="1279" w:type="pct"/>
            <w:tcBorders>
              <w:top w:val="single" w:color="auto" w:sz="4" w:space="0"/>
              <w:left w:val="single" w:color="auto" w:sz="4" w:space="0"/>
              <w:bottom w:val="single" w:color="auto" w:sz="4" w:space="0"/>
            </w:tcBorders>
            <w:vAlign w:val="center"/>
          </w:tcPr>
          <w:p>
            <w:pPr>
              <w:spacing w:line="340" w:lineRule="exact"/>
              <w:jc w:val="center"/>
              <w:rPr>
                <w:rFonts w:hint="default" w:ascii="仿宋" w:hAnsi="仿宋" w:eastAsia="仿宋" w:cs="Times New Roman"/>
                <w:szCs w:val="21"/>
                <w:lang w:val="en-US" w:eastAsia="zh-CN"/>
              </w:rPr>
            </w:pPr>
            <w:r>
              <w:rPr>
                <w:rFonts w:hint="default" w:ascii="仿宋" w:hAnsi="仿宋" w:eastAsia="仿宋" w:cs="Times New Roman"/>
                <w:szCs w:val="21"/>
                <w:lang w:val="en-US" w:eastAsia="zh-CN"/>
              </w:rPr>
              <w:t>饶望冬、王其飞</w:t>
            </w:r>
          </w:p>
        </w:tc>
        <w:tc>
          <w:tcPr>
            <w:tcW w:w="727" w:type="pct"/>
            <w:tcBorders>
              <w:top w:val="single" w:color="auto" w:sz="4" w:space="0"/>
              <w:left w:val="single" w:color="auto" w:sz="4" w:space="0"/>
              <w:bottom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调查时间</w:t>
            </w:r>
          </w:p>
        </w:tc>
        <w:tc>
          <w:tcPr>
            <w:tcW w:w="1044" w:type="pct"/>
            <w:tcBorders>
              <w:top w:val="single" w:color="auto" w:sz="4" w:space="0"/>
              <w:left w:val="single" w:color="auto" w:sz="4" w:space="0"/>
              <w:bottom w:val="single" w:color="auto" w:sz="4" w:space="0"/>
            </w:tcBorders>
            <w:vAlign w:val="center"/>
          </w:tcPr>
          <w:p>
            <w:pPr>
              <w:spacing w:line="340" w:lineRule="exact"/>
              <w:jc w:val="center"/>
              <w:rPr>
                <w:rFonts w:hint="default" w:ascii="仿宋" w:hAnsi="仿宋" w:eastAsia="仿宋" w:cs="Times New Roman"/>
                <w:szCs w:val="21"/>
                <w:lang w:val="en-US" w:eastAsia="zh-CN"/>
              </w:rPr>
            </w:pPr>
            <w:r>
              <w:rPr>
                <w:rFonts w:hint="eastAsia" w:ascii="仿宋" w:hAnsi="仿宋" w:eastAsia="仿宋" w:cs="Times New Roman"/>
                <w:szCs w:val="21"/>
                <w:lang w:val="en-US" w:eastAsia="zh-CN"/>
              </w:rPr>
              <w:t>2021.08.10</w:t>
            </w:r>
          </w:p>
        </w:tc>
        <w:tc>
          <w:tcPr>
            <w:tcW w:w="477" w:type="pct"/>
            <w:tcBorders>
              <w:top w:val="single" w:color="auto" w:sz="4" w:space="0"/>
              <w:left w:val="single" w:color="auto" w:sz="4" w:space="0"/>
              <w:bottom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陪同人</w:t>
            </w:r>
          </w:p>
        </w:tc>
        <w:tc>
          <w:tcPr>
            <w:tcW w:w="514" w:type="pct"/>
            <w:tcBorders>
              <w:top w:val="single" w:color="auto" w:sz="4" w:space="0"/>
              <w:left w:val="single" w:color="auto" w:sz="4" w:space="0"/>
              <w:bottom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lang w:val="en-US" w:eastAsia="zh-CN"/>
              </w:rPr>
              <w:t>黄工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57" w:type="pct"/>
            <w:tcBorders>
              <w:top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检测人员</w:t>
            </w:r>
          </w:p>
        </w:tc>
        <w:tc>
          <w:tcPr>
            <w:tcW w:w="1279" w:type="pct"/>
            <w:tcBorders>
              <w:top w:val="single" w:color="auto" w:sz="4" w:space="0"/>
              <w:left w:val="single" w:color="auto" w:sz="4" w:space="0"/>
              <w:bottom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王海坤、段煦、冼雨点、刘成富、李锦潮、陈锦贤、廖燕玲、罗婉、潘海燕</w:t>
            </w:r>
          </w:p>
        </w:tc>
        <w:tc>
          <w:tcPr>
            <w:tcW w:w="727" w:type="pct"/>
            <w:tcBorders>
              <w:top w:val="single" w:color="auto" w:sz="4" w:space="0"/>
              <w:left w:val="single" w:color="auto" w:sz="4" w:space="0"/>
              <w:bottom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检测时间</w:t>
            </w:r>
          </w:p>
        </w:tc>
        <w:tc>
          <w:tcPr>
            <w:tcW w:w="1044" w:type="pct"/>
            <w:tcBorders>
              <w:top w:val="single" w:color="auto" w:sz="4" w:space="0"/>
              <w:left w:val="single" w:color="auto" w:sz="4" w:space="0"/>
              <w:bottom w:val="single" w:color="auto" w:sz="4" w:space="0"/>
            </w:tcBorders>
            <w:vAlign w:val="center"/>
          </w:tcPr>
          <w:p>
            <w:pPr>
              <w:spacing w:line="340" w:lineRule="exact"/>
              <w:jc w:val="center"/>
              <w:rPr>
                <w:rFonts w:hint="default" w:ascii="仿宋" w:hAnsi="仿宋" w:eastAsia="仿宋" w:cs="Times New Roman"/>
                <w:szCs w:val="21"/>
                <w:lang w:val="en-US" w:eastAsia="zh-CN"/>
              </w:rPr>
            </w:pPr>
            <w:r>
              <w:rPr>
                <w:rFonts w:hint="eastAsia" w:ascii="仿宋" w:hAnsi="仿宋" w:eastAsia="仿宋" w:cs="Times New Roman"/>
                <w:szCs w:val="21"/>
                <w:lang w:val="en-US" w:eastAsia="zh-CN"/>
              </w:rPr>
              <w:t>2021.11.02~05</w:t>
            </w:r>
            <w:r>
              <w:rPr>
                <w:rFonts w:hint="eastAsia" w:ascii="仿宋" w:hAnsi="仿宋" w:eastAsia="仿宋" w:cs="Times New Roman"/>
                <w:szCs w:val="21"/>
                <w:lang w:val="en-US" w:eastAsia="zh-CN"/>
              </w:rPr>
              <w:br w:type="textWrapping"/>
            </w:r>
            <w:r>
              <w:rPr>
                <w:rFonts w:hint="eastAsia" w:ascii="仿宋" w:hAnsi="仿宋" w:eastAsia="仿宋" w:cs="Times New Roman"/>
                <w:szCs w:val="21"/>
                <w:lang w:val="en-US" w:eastAsia="zh-CN"/>
              </w:rPr>
              <w:t>2022.06.02</w:t>
            </w:r>
            <w:r>
              <w:rPr>
                <w:rFonts w:hint="eastAsia" w:ascii="仿宋" w:hAnsi="仿宋" w:eastAsia="仿宋" w:cs="Times New Roman"/>
                <w:szCs w:val="21"/>
                <w:lang w:val="en-US" w:eastAsia="zh-CN"/>
              </w:rPr>
              <w:br w:type="textWrapping"/>
            </w:r>
            <w:r>
              <w:rPr>
                <w:rFonts w:hint="eastAsia" w:ascii="仿宋" w:hAnsi="仿宋" w:eastAsia="仿宋" w:cs="Times New Roman"/>
                <w:szCs w:val="21"/>
                <w:lang w:val="en-US" w:eastAsia="zh-CN"/>
              </w:rPr>
              <w:t>2022.06.06</w:t>
            </w:r>
          </w:p>
        </w:tc>
        <w:tc>
          <w:tcPr>
            <w:tcW w:w="477" w:type="pct"/>
            <w:tcBorders>
              <w:top w:val="single" w:color="auto" w:sz="4" w:space="0"/>
              <w:left w:val="single" w:color="auto" w:sz="4" w:space="0"/>
              <w:bottom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陪同人</w:t>
            </w:r>
          </w:p>
        </w:tc>
        <w:tc>
          <w:tcPr>
            <w:tcW w:w="514" w:type="pct"/>
            <w:tcBorders>
              <w:top w:val="single" w:color="auto" w:sz="4" w:space="0"/>
              <w:left w:val="single" w:color="auto" w:sz="4" w:space="0"/>
              <w:bottom w:val="single" w:color="auto" w:sz="4" w:space="0"/>
            </w:tcBorders>
            <w:vAlign w:val="center"/>
          </w:tcPr>
          <w:p>
            <w:pPr>
              <w:spacing w:line="340" w:lineRule="exact"/>
              <w:jc w:val="center"/>
              <w:rPr>
                <w:rFonts w:ascii="仿宋" w:hAnsi="仿宋" w:eastAsia="仿宋" w:cs="Times New Roman"/>
                <w:b/>
                <w:bCs/>
                <w:szCs w:val="21"/>
              </w:rPr>
            </w:pPr>
            <w:r>
              <w:rPr>
                <w:rFonts w:hint="eastAsia" w:ascii="仿宋" w:hAnsi="仿宋" w:eastAsia="仿宋" w:cs="Times New Roman"/>
                <w:szCs w:val="21"/>
                <w:lang w:val="en-US" w:eastAsia="zh-CN"/>
              </w:rPr>
              <w:t>黄工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000" w:type="pct"/>
            <w:gridSpan w:val="6"/>
            <w:tcBorders>
              <w:top w:val="single" w:color="auto" w:sz="4" w:space="0"/>
              <w:bottom w:val="single" w:color="auto" w:sz="4" w:space="0"/>
            </w:tcBorders>
          </w:tcPr>
          <w:p>
            <w:pPr>
              <w:spacing w:line="320" w:lineRule="exact"/>
              <w:jc w:val="left"/>
              <w:rPr>
                <w:rFonts w:ascii="仿宋" w:hAnsi="仿宋" w:eastAsia="仿宋" w:cs="Times New Roman"/>
                <w:szCs w:val="21"/>
              </w:rPr>
            </w:pPr>
            <w:r>
              <w:rPr>
                <w:rFonts w:hint="eastAsia" w:ascii="仿宋" w:hAnsi="仿宋" w:eastAsia="仿宋" w:cs="Times New Roman"/>
                <w:szCs w:val="21"/>
              </w:rPr>
              <w:t>建设项目存在的主要职业病危害因素及检测结果：</w:t>
            </w:r>
          </w:p>
          <w:p>
            <w:pPr>
              <w:spacing w:line="320" w:lineRule="exact"/>
              <w:ind w:firstLine="420" w:firstLineChars="200"/>
              <w:jc w:val="left"/>
              <w:rPr>
                <w:rFonts w:hint="eastAsia" w:ascii="仿宋" w:hAnsi="仿宋" w:eastAsia="仿宋" w:cs="Times New Roman"/>
                <w:szCs w:val="21"/>
                <w:lang w:eastAsia="zh-CN"/>
              </w:rPr>
            </w:pPr>
            <w:r>
              <w:rPr>
                <w:rFonts w:hint="eastAsia" w:ascii="仿宋" w:hAnsi="仿宋" w:eastAsia="仿宋" w:cs="Times New Roman"/>
                <w:szCs w:val="21"/>
              </w:rPr>
              <w:t>综合分析后确定该项目存在于生产工艺过程中的职业病危害因素有：噪声、高温、甲苯、丙酮、异丙醇、乙酸丁酯、苯乙烯、其他粉尘（色粉）、聚氯乙烯粉尘、石灰石粉尘、二氧化钛粉尘、铁及其化合物粉尘、电焊烟尘、锰及其化合物、氮氧化合物、臭氧、锑及其化合物、紫外线、工频电磁场。</w:t>
            </w:r>
            <w:r>
              <w:rPr>
                <w:rFonts w:hint="eastAsia" w:ascii="仿宋" w:hAnsi="仿宋" w:eastAsia="仿宋" w:cs="Times New Roman"/>
                <w:szCs w:val="21"/>
                <w:lang w:eastAsia="zh-CN"/>
              </w:rPr>
              <w:t>该项目所在地夏季属高温季节，各车间虽然采用有轴流风机进行机械通风，但是夏季作业仍会受高温影响。</w:t>
            </w:r>
          </w:p>
          <w:p>
            <w:pPr>
              <w:spacing w:line="320" w:lineRule="exact"/>
              <w:ind w:firstLine="420" w:firstLineChars="200"/>
              <w:jc w:val="left"/>
              <w:rPr>
                <w:rFonts w:ascii="仿宋" w:hAnsi="仿宋" w:eastAsia="仿宋" w:cs="Times New Roman"/>
                <w:szCs w:val="21"/>
              </w:rPr>
            </w:pPr>
            <w:r>
              <w:rPr>
                <w:rFonts w:hint="eastAsia" w:ascii="仿宋" w:hAnsi="仿宋" w:eastAsia="仿宋" w:cs="Times New Roman"/>
                <w:szCs w:val="21"/>
              </w:rPr>
              <w:t>所该项目除了各岗位局部抽排风装置的控制风速不符合要求，有待改善外，该项目其他岗位的防尘毒、防噪声、防高温、防工频电磁场措施是合理有效的，符合《工业企业设计卫生标准》（GBZ1-2010）的要求。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000" w:type="pct"/>
            <w:gridSpan w:val="6"/>
            <w:tcBorders>
              <w:top w:val="single" w:color="auto" w:sz="4" w:space="0"/>
              <w:bottom w:val="single" w:color="auto" w:sz="4" w:space="0"/>
            </w:tcBorders>
          </w:tcPr>
          <w:p>
            <w:pPr>
              <w:spacing w:line="320" w:lineRule="exact"/>
              <w:jc w:val="left"/>
              <w:rPr>
                <w:rFonts w:ascii="仿宋" w:hAnsi="仿宋" w:eastAsia="仿宋" w:cs="Times New Roman"/>
                <w:szCs w:val="21"/>
              </w:rPr>
            </w:pPr>
            <w:r>
              <w:rPr>
                <w:rFonts w:hint="eastAsia" w:ascii="仿宋" w:hAnsi="仿宋" w:eastAsia="仿宋" w:cs="Times New Roman"/>
                <w:szCs w:val="21"/>
              </w:rPr>
              <w:t>评价结论与建议：</w:t>
            </w:r>
          </w:p>
          <w:p>
            <w:pPr>
              <w:spacing w:line="320" w:lineRule="exact"/>
              <w:ind w:firstLine="420" w:firstLineChars="200"/>
              <w:jc w:val="left"/>
              <w:rPr>
                <w:rFonts w:ascii="仿宋" w:hAnsi="仿宋" w:eastAsia="仿宋" w:cs="Times New Roman"/>
                <w:szCs w:val="21"/>
              </w:rPr>
            </w:pPr>
            <w:r>
              <w:rPr>
                <w:rFonts w:ascii="仿宋" w:hAnsi="仿宋" w:eastAsia="仿宋" w:cs="Times New Roman"/>
                <w:szCs w:val="21"/>
              </w:rPr>
              <w:t>结论</w:t>
            </w:r>
            <w:r>
              <w:rPr>
                <w:rFonts w:hint="eastAsia" w:ascii="仿宋" w:hAnsi="仿宋" w:eastAsia="仿宋" w:cs="Times New Roman"/>
                <w:szCs w:val="21"/>
              </w:rPr>
              <w:t>：本项目运行过程中针对职业病危害因素采取了职业病防护措施，取得了较好的效果，职业病防护设施满足国家和地方对职业病防治方面的法律、法规、标准的要求。在正常生产过程中，符合国家和地方对职业病防治方面法律、法规、标准的要求，具备了职业病防护设施竣工验收条件。</w:t>
            </w:r>
          </w:p>
          <w:p>
            <w:pPr>
              <w:spacing w:line="320" w:lineRule="exact"/>
              <w:ind w:firstLine="420" w:firstLineChars="200"/>
              <w:jc w:val="left"/>
              <w:rPr>
                <w:rFonts w:ascii="仿宋" w:hAnsi="仿宋" w:eastAsia="仿宋" w:cs="Times New Roman"/>
                <w:szCs w:val="21"/>
              </w:rPr>
            </w:pPr>
            <w:r>
              <w:rPr>
                <w:rFonts w:hint="eastAsia" w:ascii="仿宋" w:hAnsi="仿宋" w:eastAsia="仿宋" w:cs="Times New Roman"/>
                <w:szCs w:val="21"/>
              </w:rPr>
              <w:t>建议：1）建议该公司在擦拭岗位附近设置洗眼器，并保证其使用范围小于15m。2）建议该公司继续按照《职业卫生档案管理规范》（原安监总厅安健〔2013〕171号）的要求，完善相关的职业卫生管理档案、职业病危害因素监测与</w:t>
            </w:r>
            <w:bookmarkStart w:id="0" w:name="_GoBack"/>
            <w:bookmarkEnd w:id="0"/>
            <w:r>
              <w:rPr>
                <w:rFonts w:hint="eastAsia" w:ascii="仿宋" w:hAnsi="仿宋" w:eastAsia="仿宋" w:cs="Times New Roman"/>
                <w:szCs w:val="21"/>
              </w:rPr>
              <w:t>检测评价档案，职业卫生宣传培训档案、用人单位职业健康监护管理档案和劳动者个人职业健康监护档案等内容。3）建议该公司加大上挂、擦拭、下挂之间的距离，并为其配发防毒口罩、防噪耳塞，从而减少上述岗位生产过程中所产生的职业病危害因素的相互影响。4）建议该公司今后按照《用人单位职业健康监护监督管理办法》（原国家安全生产监督管理总局令第49 号）、《职业健康监护技术规范》（GBZ188-2014）的要求，每年安排各车间所有接触的职业病危害因素的员工进行相对应的上岗前、在岗期间、离岗时的职业健康检查，并完善职业卫生管理档案。各岗位具体检查项目参照本报告内容和《职业健康监护技术规范》（GBZ 188-2014）。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000" w:type="pct"/>
            <w:gridSpan w:val="6"/>
            <w:tcBorders>
              <w:top w:val="single" w:color="auto" w:sz="4" w:space="0"/>
              <w:bottom w:val="single" w:color="auto" w:sz="4" w:space="0"/>
            </w:tcBorders>
          </w:tcPr>
          <w:p>
            <w:pPr>
              <w:spacing w:line="320" w:lineRule="exact"/>
              <w:jc w:val="left"/>
              <w:rPr>
                <w:rFonts w:ascii="仿宋" w:hAnsi="仿宋" w:eastAsia="仿宋" w:cs="Times New Roman"/>
                <w:szCs w:val="21"/>
              </w:rPr>
            </w:pPr>
            <w:r>
              <w:rPr>
                <w:rFonts w:hint="eastAsia" w:ascii="仿宋" w:hAnsi="仿宋" w:eastAsia="仿宋" w:cs="Times New Roman"/>
                <w:szCs w:val="21"/>
              </w:rPr>
              <w:t>技术审查专家组评审意见：</w:t>
            </w:r>
          </w:p>
          <w:p>
            <w:pPr>
              <w:spacing w:line="320" w:lineRule="exact"/>
              <w:ind w:firstLine="420" w:firstLineChars="200"/>
              <w:jc w:val="left"/>
              <w:rPr>
                <w:rFonts w:hint="eastAsia" w:ascii="仿宋" w:hAnsi="仿宋" w:eastAsia="仿宋" w:cs="Times New Roman"/>
                <w:szCs w:val="21"/>
              </w:rPr>
            </w:pPr>
            <w:r>
              <w:rPr>
                <w:rFonts w:hint="eastAsia" w:ascii="仿宋" w:hAnsi="仿宋" w:eastAsia="仿宋" w:cs="Times New Roman"/>
                <w:szCs w:val="21"/>
              </w:rPr>
              <w:t>1）</w:t>
            </w:r>
            <w:r>
              <w:rPr>
                <w:rFonts w:hint="eastAsia" w:ascii="仿宋" w:hAnsi="仿宋" w:eastAsia="仿宋" w:cs="Times New Roman"/>
                <w:szCs w:val="21"/>
                <w:lang w:val="en-US" w:eastAsia="zh-CN"/>
              </w:rPr>
              <w:t>细化密炼、开炼等高温岗位的分析与评价</w:t>
            </w:r>
            <w:r>
              <w:rPr>
                <w:rFonts w:hint="eastAsia" w:ascii="仿宋" w:hAnsi="仿宋" w:eastAsia="仿宋" w:cs="Times New Roman"/>
                <w:szCs w:val="21"/>
              </w:rPr>
              <w:t>；2）</w:t>
            </w:r>
            <w:r>
              <w:rPr>
                <w:rFonts w:hint="eastAsia" w:ascii="仿宋" w:hAnsi="仿宋" w:eastAsia="仿宋" w:cs="Times New Roman"/>
                <w:szCs w:val="21"/>
                <w:lang w:val="en-US" w:eastAsia="zh-CN"/>
              </w:rPr>
              <w:t>补充使用天然气的分析与评价</w:t>
            </w:r>
            <w:r>
              <w:rPr>
                <w:rFonts w:hint="eastAsia" w:ascii="仿宋" w:hAnsi="仿宋" w:eastAsia="仿宋" w:cs="Times New Roman"/>
                <w:szCs w:val="21"/>
              </w:rPr>
              <w:t>；3）</w:t>
            </w:r>
            <w:r>
              <w:rPr>
                <w:rFonts w:hint="eastAsia" w:ascii="仿宋" w:hAnsi="仿宋" w:eastAsia="仿宋" w:cs="Times New Roman"/>
                <w:szCs w:val="21"/>
                <w:lang w:val="en-US" w:eastAsia="zh-CN"/>
              </w:rPr>
              <w:t>细化职业健康体检情况的分析与评价；4</w:t>
            </w:r>
            <w:r>
              <w:rPr>
                <w:rFonts w:hint="eastAsia" w:ascii="仿宋" w:hAnsi="仿宋" w:eastAsia="仿宋" w:cs="Times New Roman"/>
                <w:szCs w:val="21"/>
              </w:rPr>
              <w:t>）</w:t>
            </w:r>
            <w:r>
              <w:rPr>
                <w:rFonts w:hint="eastAsia" w:ascii="仿宋" w:hAnsi="仿宋" w:eastAsia="仿宋" w:cs="Times New Roman"/>
                <w:szCs w:val="21"/>
                <w:lang w:val="en-US" w:eastAsia="zh-CN"/>
              </w:rPr>
              <w:t>专家提出的其他意见</w:t>
            </w:r>
            <w:r>
              <w:rPr>
                <w:rFonts w:hint="eastAsia" w:ascii="仿宋" w:hAnsi="仿宋" w:eastAsia="仿宋" w:cs="Times New Roman"/>
                <w:szCs w:val="21"/>
              </w:rPr>
              <w:t>。</w:t>
            </w:r>
          </w:p>
          <w:p>
            <w:pPr>
              <w:spacing w:line="320" w:lineRule="exact"/>
              <w:ind w:firstLine="420" w:firstLineChars="200"/>
              <w:jc w:val="left"/>
              <w:rPr>
                <w:rFonts w:hint="eastAsia" w:ascii="仿宋" w:hAnsi="仿宋" w:eastAsia="仿宋" w:cs="Times New Roman"/>
                <w:szCs w:val="21"/>
                <w:lang w:eastAsia="zh-CN"/>
              </w:rPr>
            </w:pPr>
            <w:r>
              <w:rPr>
                <w:rFonts w:hint="eastAsia" w:ascii="仿宋" w:hAnsi="仿宋" w:eastAsia="仿宋" w:cs="Times New Roman"/>
                <w:szCs w:val="21"/>
              </w:rPr>
              <w:t>1）专家组同意修改后通过《控制效果评价报告》，修改后的《控制效果评价报告》须经专家组长确认</w:t>
            </w:r>
            <w:r>
              <w:rPr>
                <w:rFonts w:hint="eastAsia" w:ascii="仿宋" w:hAnsi="仿宋" w:eastAsia="仿宋" w:cs="Times New Roman"/>
                <w:szCs w:val="21"/>
                <w:lang w:eastAsia="zh-CN"/>
              </w:rPr>
              <w:t>。</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43"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5MWQ2MDk4ZDU3OTQ0NGFmZTc1MDIyODUyMDQ1YWYifQ=="/>
  </w:docVars>
  <w:rsids>
    <w:rsidRoot w:val="002D5244"/>
    <w:rsid w:val="00051C70"/>
    <w:rsid w:val="000B6908"/>
    <w:rsid w:val="000F661D"/>
    <w:rsid w:val="002D5244"/>
    <w:rsid w:val="00355A35"/>
    <w:rsid w:val="003E27EE"/>
    <w:rsid w:val="003F0872"/>
    <w:rsid w:val="004B6752"/>
    <w:rsid w:val="00531B8B"/>
    <w:rsid w:val="005B6422"/>
    <w:rsid w:val="005C5F7A"/>
    <w:rsid w:val="00947E62"/>
    <w:rsid w:val="00A01BF0"/>
    <w:rsid w:val="00CF1EFE"/>
    <w:rsid w:val="00D86716"/>
    <w:rsid w:val="00E04A58"/>
    <w:rsid w:val="00E348AE"/>
    <w:rsid w:val="00E6761E"/>
    <w:rsid w:val="00EC7B75"/>
    <w:rsid w:val="00F26B48"/>
    <w:rsid w:val="053D686B"/>
    <w:rsid w:val="077965F8"/>
    <w:rsid w:val="0C25691C"/>
    <w:rsid w:val="0D9F589A"/>
    <w:rsid w:val="10ED3781"/>
    <w:rsid w:val="111A69C5"/>
    <w:rsid w:val="149A1346"/>
    <w:rsid w:val="156136C1"/>
    <w:rsid w:val="1B0353F5"/>
    <w:rsid w:val="1D894E19"/>
    <w:rsid w:val="1E60123B"/>
    <w:rsid w:val="203E5A2E"/>
    <w:rsid w:val="26AA663B"/>
    <w:rsid w:val="298442F1"/>
    <w:rsid w:val="2B0633A6"/>
    <w:rsid w:val="2CE83322"/>
    <w:rsid w:val="2EC102CF"/>
    <w:rsid w:val="32186EA9"/>
    <w:rsid w:val="35511A47"/>
    <w:rsid w:val="36056CF3"/>
    <w:rsid w:val="39C11183"/>
    <w:rsid w:val="3CCD6FA5"/>
    <w:rsid w:val="3D5207AE"/>
    <w:rsid w:val="3F87786E"/>
    <w:rsid w:val="42E52372"/>
    <w:rsid w:val="464168ED"/>
    <w:rsid w:val="46BF2352"/>
    <w:rsid w:val="4DE62AF5"/>
    <w:rsid w:val="598712B7"/>
    <w:rsid w:val="5B6D3843"/>
    <w:rsid w:val="64CE2C89"/>
    <w:rsid w:val="654A6052"/>
    <w:rsid w:val="66AC74B3"/>
    <w:rsid w:val="674F5001"/>
    <w:rsid w:val="687C3470"/>
    <w:rsid w:val="6BEE0F72"/>
    <w:rsid w:val="6EBE5477"/>
    <w:rsid w:val="70BF1417"/>
    <w:rsid w:val="74F40FB7"/>
    <w:rsid w:val="7F9507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semiHidden/>
    <w:unhideWhenUsed/>
    <w:qFormat/>
    <w:uiPriority w:val="99"/>
    <w:pPr>
      <w:ind w:firstLine="420" w:firstLineChars="200"/>
    </w:pPr>
  </w:style>
  <w:style w:type="paragraph" w:styleId="3">
    <w:name w:val="Body Text Indent"/>
    <w:basedOn w:val="1"/>
    <w:semiHidden/>
    <w:unhideWhenUsed/>
    <w:qFormat/>
    <w:uiPriority w:val="99"/>
    <w:pPr>
      <w:spacing w:after="120" w:afterLines="0" w:afterAutospacing="0"/>
      <w:ind w:left="420" w:leftChars="200"/>
    </w:pPr>
  </w:style>
  <w:style w:type="paragraph" w:styleId="4">
    <w:name w:val="annotation text"/>
    <w:basedOn w:val="1"/>
    <w:link w:val="17"/>
    <w:semiHidden/>
    <w:unhideWhenUsed/>
    <w:qFormat/>
    <w:uiPriority w:val="99"/>
    <w:pPr>
      <w:jc w:val="left"/>
    </w:pPr>
  </w:style>
  <w:style w:type="paragraph" w:styleId="5">
    <w:name w:val="Balloon Text"/>
    <w:basedOn w:val="1"/>
    <w:link w:val="19"/>
    <w:semiHidden/>
    <w:unhideWhenUsed/>
    <w:qFormat/>
    <w:uiPriority w:val="99"/>
    <w:rPr>
      <w:sz w:val="18"/>
      <w:szCs w:val="18"/>
    </w:rPr>
  </w:style>
  <w:style w:type="paragraph" w:styleId="6">
    <w:name w:val="footer"/>
    <w:basedOn w:val="1"/>
    <w:link w:val="13"/>
    <w:semiHidden/>
    <w:unhideWhenUsed/>
    <w:qFormat/>
    <w:uiPriority w:val="99"/>
    <w:pPr>
      <w:tabs>
        <w:tab w:val="center" w:pos="4153"/>
        <w:tab w:val="right" w:pos="8306"/>
      </w:tabs>
      <w:snapToGrid w:val="0"/>
      <w:jc w:val="left"/>
    </w:pPr>
    <w:rPr>
      <w:sz w:val="18"/>
      <w:szCs w:val="18"/>
    </w:rPr>
  </w:style>
  <w:style w:type="paragraph" w:styleId="7">
    <w:name w:val="header"/>
    <w:basedOn w:val="1"/>
    <w:link w:val="12"/>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annotation subject"/>
    <w:basedOn w:val="4"/>
    <w:next w:val="4"/>
    <w:link w:val="18"/>
    <w:semiHidden/>
    <w:unhideWhenUsed/>
    <w:qFormat/>
    <w:uiPriority w:val="99"/>
    <w:rPr>
      <w:b/>
      <w:bCs/>
    </w:rPr>
  </w:style>
  <w:style w:type="character" w:styleId="11">
    <w:name w:val="annotation reference"/>
    <w:basedOn w:val="10"/>
    <w:semiHidden/>
    <w:unhideWhenUsed/>
    <w:qFormat/>
    <w:uiPriority w:val="99"/>
    <w:rPr>
      <w:sz w:val="21"/>
      <w:szCs w:val="21"/>
    </w:rPr>
  </w:style>
  <w:style w:type="character" w:customStyle="1" w:styleId="12">
    <w:name w:val="页眉 Char"/>
    <w:basedOn w:val="10"/>
    <w:link w:val="7"/>
    <w:semiHidden/>
    <w:qFormat/>
    <w:uiPriority w:val="99"/>
    <w:rPr>
      <w:sz w:val="18"/>
      <w:szCs w:val="18"/>
    </w:rPr>
  </w:style>
  <w:style w:type="character" w:customStyle="1" w:styleId="13">
    <w:name w:val="页脚 Char"/>
    <w:basedOn w:val="10"/>
    <w:link w:val="6"/>
    <w:semiHidden/>
    <w:qFormat/>
    <w:uiPriority w:val="99"/>
    <w:rPr>
      <w:sz w:val="18"/>
      <w:szCs w:val="18"/>
    </w:rPr>
  </w:style>
  <w:style w:type="character" w:customStyle="1" w:styleId="14">
    <w:name w:val="排版正文 Char Char"/>
    <w:link w:val="15"/>
    <w:qFormat/>
    <w:locked/>
    <w:uiPriority w:val="0"/>
    <w:rPr>
      <w:rFonts w:ascii="仿宋_GB2312" w:hAnsi="Times New Roman" w:eastAsia="仿宋_GB2312"/>
      <w:spacing w:val="8"/>
      <w:sz w:val="28"/>
      <w:szCs w:val="21"/>
    </w:rPr>
  </w:style>
  <w:style w:type="paragraph" w:customStyle="1" w:styleId="15">
    <w:name w:val="排版正文"/>
    <w:link w:val="14"/>
    <w:qFormat/>
    <w:uiPriority w:val="0"/>
    <w:pPr>
      <w:widowControl w:val="0"/>
      <w:spacing w:line="460" w:lineRule="exact"/>
      <w:ind w:firstLine="200" w:firstLineChars="200"/>
      <w:jc w:val="both"/>
    </w:pPr>
    <w:rPr>
      <w:rFonts w:ascii="仿宋_GB2312" w:hAnsi="Times New Roman" w:eastAsia="仿宋_GB2312" w:cstheme="minorBidi"/>
      <w:spacing w:val="8"/>
      <w:kern w:val="2"/>
      <w:sz w:val="28"/>
      <w:szCs w:val="21"/>
      <w:lang w:val="en-US" w:eastAsia="zh-CN" w:bidi="ar-SA"/>
    </w:rPr>
  </w:style>
  <w:style w:type="paragraph" w:styleId="16">
    <w:name w:val="List Paragraph"/>
    <w:basedOn w:val="1"/>
    <w:qFormat/>
    <w:uiPriority w:val="34"/>
    <w:pPr>
      <w:ind w:firstLine="420" w:firstLineChars="200"/>
    </w:pPr>
  </w:style>
  <w:style w:type="character" w:customStyle="1" w:styleId="17">
    <w:name w:val="批注文字 Char"/>
    <w:basedOn w:val="10"/>
    <w:link w:val="4"/>
    <w:semiHidden/>
    <w:qFormat/>
    <w:uiPriority w:val="99"/>
  </w:style>
  <w:style w:type="character" w:customStyle="1" w:styleId="18">
    <w:name w:val="批注主题 Char"/>
    <w:basedOn w:val="17"/>
    <w:link w:val="8"/>
    <w:semiHidden/>
    <w:qFormat/>
    <w:uiPriority w:val="99"/>
    <w:rPr>
      <w:b/>
      <w:bCs/>
    </w:rPr>
  </w:style>
  <w:style w:type="character" w:customStyle="1" w:styleId="19">
    <w:name w:val="批注框文本 Char"/>
    <w:basedOn w:val="10"/>
    <w:link w:val="5"/>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9242FA1-6755-45A5-813D-6142C09CF23B}">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196</Words>
  <Characters>1123</Characters>
  <Lines>9</Lines>
  <Paragraphs>2</Paragraphs>
  <TotalTime>3</TotalTime>
  <ScaleCrop>false</ScaleCrop>
  <LinksUpToDate>false</LinksUpToDate>
  <CharactersWithSpaces>1317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2020-04-20T06:47:00Z</dcterms:created>
  <dc:creator>微软用户</dc:creator>
  <cp:lastModifiedBy>lenovo</cp:lastModifiedBy>
  <dcterms:modified xsi:type="dcterms:W3CDTF">2023-05-11T05:58:38Z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AA43A60CEDF4406DB74EB5DCF712EDB5_12</vt:lpwstr>
  </property>
</Properties>
</file>