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阿克苏诺贝尔涂料（东莞）有限公司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广东省东莞市大岭山镇大岭山工业园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马</w:t>
            </w:r>
            <w:r>
              <w:rPr>
                <w:rFonts w:hint="eastAsia" w:ascii="仿宋" w:hAnsi="仿宋" w:eastAsia="仿宋" w:cs="Times New Roman"/>
                <w:szCs w:val="21"/>
                <w:lang w:val="en-US" w:eastAsia="zh-CN"/>
              </w:rPr>
              <w:t>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3"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该公司位于东莞市大岭山镇大岭山工业园，占地面积约66662m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阶段主要是进行硝基木器清漆、硝基漆稀释剂、硝基底漆、丙烯酸磁漆、醇酸烘漆、有机硅耐高温漆、氨基漆稀释剂、氨基清烘漆、氨基透明烘漆、丙烯酸漆稀释剂、丙烯酸清漆、丙烯酸氨基清烘漆、丙烯酸底漆、丙烯酸烘漆、醇酸漆稀释剂、醇酸清漆、过氯乙烯底漆、过氯乙烯磁漆、过氯乙烯可剥漆、过氯乙烯木器漆、过氯乙烯清漆、聚氨酯固化剂、聚氨酯漆稀释剂、聚酯漆稀释剂、聚酯树脂清漆、硝基磁漆、硝基腻子、有机硅漆稀释剂、聚氨酯清漆等产品的生产，现有员工188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游海</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3.3.27</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马</w:t>
            </w:r>
            <w:r>
              <w:rPr>
                <w:rFonts w:hint="eastAsia" w:ascii="仿宋" w:hAnsi="仿宋" w:eastAsia="仿宋" w:cs="Times New Roman"/>
                <w:szCs w:val="21"/>
                <w:lang w:val="en-US" w:eastAsia="zh-CN"/>
              </w:rPr>
              <w:t>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丁伦、饶望冬</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.4.10~12</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马</w:t>
            </w:r>
            <w:r>
              <w:rPr>
                <w:rFonts w:hint="eastAsia" w:ascii="仿宋" w:hAnsi="仿宋" w:eastAsia="仿宋" w:cs="Times New Roman"/>
                <w:szCs w:val="21"/>
                <w:lang w:val="en-US" w:eastAsia="zh-CN"/>
              </w:rPr>
              <w:t>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在正常情况下存在的职业病危害因素包括：苯、甲苯、二甲苯、乙苯、丙酮、丁酮、乙酸乙酯、乙酸丁酯、乙酸丙酯、甲基丙烯酸甲酯、甲基异丁基甲酮、甲醇、丁醇、2-丁氧基乙醇、锰及其化合物、氮氧化合物、臭氧、矽尘、二氧化钛粉尘、滑石粉尘、炭黑粉尘、电焊烟尘、噪声、工频电磁场、紫外线。</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其他各岗位生产性毒物、粉尘、噪声、工频电场等的检测结果均低于接触限值。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1）建议该公司现场管理人员、职业卫生管理机构人员在日常管理工作中，加强员工职业病防护设施使用情况的监督管理，确保员工在清洗、投料完成后时，及时的对设备设施进行密闭，减少生产性毒物的逸散。并在工作结束后对员工的安全教育中增加对工人进行职业卫生管理教育，加强其个人防护意识</w:t>
            </w:r>
            <w:r>
              <w:rPr>
                <w:rFonts w:hint="eastAsia" w:ascii="仿宋" w:hAnsi="仿宋" w:eastAsia="仿宋"/>
                <w:lang w:val="en-US" w:eastAsia="zh-CN"/>
              </w:rPr>
              <w:t>；</w:t>
            </w:r>
            <w:r>
              <w:rPr>
                <w:rFonts w:hint="default" w:ascii="仿宋" w:hAnsi="仿宋" w:eastAsia="仿宋"/>
                <w:lang w:val="en-US" w:eastAsia="zh-CN"/>
              </w:rPr>
              <w:t>2）建议该公司作业人员在作业时将可移动伸缩式排风罩罩口设置成为侧吸罩，从而加强排风罩对生产性毒物的抽排效果</w:t>
            </w:r>
            <w:r>
              <w:rPr>
                <w:rFonts w:hint="eastAsia" w:ascii="仿宋" w:hAnsi="仿宋" w:eastAsia="仿宋"/>
                <w:lang w:val="en-US" w:eastAsia="zh-CN"/>
              </w:rPr>
              <w:t>；</w:t>
            </w:r>
            <w:r>
              <w:rPr>
                <w:rFonts w:hint="default" w:ascii="仿宋" w:hAnsi="仿宋" w:eastAsia="仿宋"/>
                <w:lang w:val="en-US" w:eastAsia="zh-CN"/>
              </w:rPr>
              <w:t>3）建议该公司现场管理人员、职业卫生管理机构人员在日常管理工作中，加强对员工职业病防护用品佩戴情况的监督管理</w:t>
            </w:r>
            <w:r>
              <w:rPr>
                <w:rFonts w:hint="eastAsia" w:ascii="仿宋" w:hAnsi="仿宋" w:eastAsia="仿宋"/>
                <w:lang w:val="en-US" w:eastAsia="zh-CN"/>
              </w:rPr>
              <w:t>；</w:t>
            </w:r>
            <w:r>
              <w:rPr>
                <w:rFonts w:hint="default" w:ascii="仿宋" w:hAnsi="仿宋" w:eastAsia="仿宋"/>
                <w:lang w:val="en-US" w:eastAsia="zh-CN"/>
              </w:rPr>
              <w:t>4）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妥善保管职业健康检查报告，完善职业卫生管理档案。各岗位具体检查项目参照本报告内容和《职业健康监护技术规范》（GBZ 188-2014）</w:t>
            </w:r>
            <w:r>
              <w:rPr>
                <w:rFonts w:hint="eastAsia" w:ascii="仿宋" w:hAnsi="仿宋" w:eastAsia="仿宋"/>
                <w:lang w:val="en-US" w:eastAsia="zh-CN"/>
              </w:rPr>
              <w:t>；</w:t>
            </w:r>
            <w:r>
              <w:rPr>
                <w:rFonts w:hint="default" w:ascii="仿宋" w:hAnsi="仿宋" w:eastAsia="仿宋"/>
                <w:lang w:val="en-US" w:eastAsia="zh-CN"/>
              </w:rPr>
              <w:t>5）建议该公司在职业卫生公告栏上，增加职业卫生操作规程、职业病危害应急救援措施、职业病危害因素检测结果等内容</w:t>
            </w:r>
            <w:r>
              <w:rPr>
                <w:rFonts w:hint="eastAsia" w:ascii="仿宋" w:hAnsi="仿宋" w:eastAsia="仿宋"/>
                <w:lang w:val="en-US" w:eastAsia="zh-CN"/>
              </w:rPr>
              <w:t>；</w:t>
            </w:r>
            <w:r>
              <w:rPr>
                <w:rFonts w:hint="default" w:ascii="仿宋" w:hAnsi="仿宋" w:eastAsia="仿宋"/>
                <w:lang w:val="en-US" w:eastAsia="zh-CN"/>
              </w:rPr>
              <w:t>6）建议该公司在生产车间、仓库、实验室、储料罐区增设“苯系物告知卡”“甲醇告知卡”“必须佩戴防护口罩”、“必须佩戴防护手套”“注意通风”“必须佩戴护目镜”等警示标识和告知卡</w:t>
            </w:r>
            <w:r>
              <w:rPr>
                <w:rFonts w:hint="eastAsia" w:ascii="仿宋" w:hAnsi="仿宋" w:eastAsia="仿宋"/>
                <w:lang w:val="en-US" w:eastAsia="zh-CN"/>
              </w:rPr>
              <w:t>；</w:t>
            </w:r>
            <w:r>
              <w:rPr>
                <w:rFonts w:hint="default" w:ascii="仿宋" w:hAnsi="仿宋" w:eastAsia="仿宋"/>
                <w:lang w:val="en-US" w:eastAsia="zh-CN"/>
              </w:rPr>
              <w:t>7）建议该公司在应急药箱中增添藿香正气水等防中暑药品的配置</w:t>
            </w:r>
            <w:r>
              <w:rPr>
                <w:rFonts w:hint="eastAsia" w:ascii="仿宋" w:hAnsi="仿宋" w:eastAsia="仿宋"/>
                <w:lang w:val="en-US" w:eastAsia="zh-CN"/>
              </w:rPr>
              <w:t>；</w:t>
            </w:r>
            <w:r>
              <w:rPr>
                <w:rFonts w:hint="default" w:ascii="仿宋" w:hAnsi="仿宋" w:eastAsia="仿宋"/>
                <w:lang w:val="en-US" w:eastAsia="zh-CN"/>
              </w:rPr>
              <w:t>8）建议该公司继续完善2019年度职业病危害现状评价所提建议</w:t>
            </w:r>
            <w:r>
              <w:rPr>
                <w:rFonts w:hint="eastAsia" w:ascii="仿宋" w:hAnsi="仿宋" w:eastAsia="仿宋"/>
                <w:lang w:val="en-US" w:eastAsia="zh-CN"/>
              </w:rPr>
              <w:t>；</w:t>
            </w:r>
            <w:r>
              <w:rPr>
                <w:rFonts w:hint="default" w:ascii="仿宋" w:hAnsi="仿宋" w:eastAsia="仿宋"/>
                <w:lang w:val="en-US" w:eastAsia="zh-CN"/>
              </w:rPr>
              <w:t>9）建议该公司加强原辅材料的采购管理，购买不含苯、正己烷、三氯乙烯、1,2二氯乙烷的原料。</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46F5658"/>
    <w:rsid w:val="04B472CB"/>
    <w:rsid w:val="05594203"/>
    <w:rsid w:val="05C84116"/>
    <w:rsid w:val="05E337FC"/>
    <w:rsid w:val="06971FBD"/>
    <w:rsid w:val="085F7AA2"/>
    <w:rsid w:val="08744698"/>
    <w:rsid w:val="09214C02"/>
    <w:rsid w:val="093820FC"/>
    <w:rsid w:val="096D2D05"/>
    <w:rsid w:val="0983368B"/>
    <w:rsid w:val="0A0D4238"/>
    <w:rsid w:val="0A3D36E8"/>
    <w:rsid w:val="0A98139A"/>
    <w:rsid w:val="0AF3628F"/>
    <w:rsid w:val="0B35399D"/>
    <w:rsid w:val="0B515FE9"/>
    <w:rsid w:val="0B7D2159"/>
    <w:rsid w:val="0C943AA2"/>
    <w:rsid w:val="0CBC40CB"/>
    <w:rsid w:val="0DB241E0"/>
    <w:rsid w:val="0DFE5677"/>
    <w:rsid w:val="0E055229"/>
    <w:rsid w:val="0F3533E3"/>
    <w:rsid w:val="0FA83A21"/>
    <w:rsid w:val="0FD04F1D"/>
    <w:rsid w:val="10046B9B"/>
    <w:rsid w:val="112C7A85"/>
    <w:rsid w:val="118E6431"/>
    <w:rsid w:val="11BA35F1"/>
    <w:rsid w:val="11D131E6"/>
    <w:rsid w:val="123C4CE7"/>
    <w:rsid w:val="12772793"/>
    <w:rsid w:val="128A091B"/>
    <w:rsid w:val="13050ECF"/>
    <w:rsid w:val="13B14F39"/>
    <w:rsid w:val="141D14AB"/>
    <w:rsid w:val="1586775E"/>
    <w:rsid w:val="16655581"/>
    <w:rsid w:val="17932E87"/>
    <w:rsid w:val="184E1992"/>
    <w:rsid w:val="1A5D06C3"/>
    <w:rsid w:val="1A615541"/>
    <w:rsid w:val="1A8816B5"/>
    <w:rsid w:val="1AC4293F"/>
    <w:rsid w:val="1B3F462B"/>
    <w:rsid w:val="1C81326A"/>
    <w:rsid w:val="1CA06A08"/>
    <w:rsid w:val="1E5D4AE2"/>
    <w:rsid w:val="22B71C55"/>
    <w:rsid w:val="22C32FEA"/>
    <w:rsid w:val="22DF27E2"/>
    <w:rsid w:val="22E60FE0"/>
    <w:rsid w:val="22ED255B"/>
    <w:rsid w:val="234D2E21"/>
    <w:rsid w:val="24201B09"/>
    <w:rsid w:val="24832815"/>
    <w:rsid w:val="24BF02CB"/>
    <w:rsid w:val="24F444EE"/>
    <w:rsid w:val="256F54C5"/>
    <w:rsid w:val="257E5312"/>
    <w:rsid w:val="26284A18"/>
    <w:rsid w:val="279F712B"/>
    <w:rsid w:val="28740979"/>
    <w:rsid w:val="2A413DAE"/>
    <w:rsid w:val="2A460333"/>
    <w:rsid w:val="2A566F28"/>
    <w:rsid w:val="2AF72B6B"/>
    <w:rsid w:val="2B810195"/>
    <w:rsid w:val="2BBB13C9"/>
    <w:rsid w:val="2C2C73FB"/>
    <w:rsid w:val="2C3C39FF"/>
    <w:rsid w:val="2C6117C4"/>
    <w:rsid w:val="2D99053D"/>
    <w:rsid w:val="2DB674EC"/>
    <w:rsid w:val="2E9C5628"/>
    <w:rsid w:val="2FC91E74"/>
    <w:rsid w:val="2FCC56C2"/>
    <w:rsid w:val="30446B3E"/>
    <w:rsid w:val="306A10C8"/>
    <w:rsid w:val="30EF13AC"/>
    <w:rsid w:val="31ED0CE4"/>
    <w:rsid w:val="32020A91"/>
    <w:rsid w:val="32034EF7"/>
    <w:rsid w:val="329F305B"/>
    <w:rsid w:val="32A80965"/>
    <w:rsid w:val="32EA744A"/>
    <w:rsid w:val="337324E5"/>
    <w:rsid w:val="34B0573E"/>
    <w:rsid w:val="34C43209"/>
    <w:rsid w:val="34DD368C"/>
    <w:rsid w:val="36F55F5E"/>
    <w:rsid w:val="379A445F"/>
    <w:rsid w:val="38986280"/>
    <w:rsid w:val="38FC2442"/>
    <w:rsid w:val="392755EE"/>
    <w:rsid w:val="393C79FB"/>
    <w:rsid w:val="39863298"/>
    <w:rsid w:val="39CF0E62"/>
    <w:rsid w:val="39D13637"/>
    <w:rsid w:val="3A415082"/>
    <w:rsid w:val="3A69467A"/>
    <w:rsid w:val="3C344673"/>
    <w:rsid w:val="3CDC1242"/>
    <w:rsid w:val="3DB334D8"/>
    <w:rsid w:val="3DDD3902"/>
    <w:rsid w:val="3E7013C9"/>
    <w:rsid w:val="3E8D6156"/>
    <w:rsid w:val="3EB43064"/>
    <w:rsid w:val="3F312ACB"/>
    <w:rsid w:val="3FAF61F9"/>
    <w:rsid w:val="3FC720B2"/>
    <w:rsid w:val="3FCD0C8D"/>
    <w:rsid w:val="40922C7C"/>
    <w:rsid w:val="40C764D4"/>
    <w:rsid w:val="41006A35"/>
    <w:rsid w:val="41013860"/>
    <w:rsid w:val="41EB02E9"/>
    <w:rsid w:val="42973632"/>
    <w:rsid w:val="43696829"/>
    <w:rsid w:val="444D05BE"/>
    <w:rsid w:val="444E3803"/>
    <w:rsid w:val="45B54C00"/>
    <w:rsid w:val="46DE4CD7"/>
    <w:rsid w:val="471C20EE"/>
    <w:rsid w:val="47FD3CCE"/>
    <w:rsid w:val="489919E1"/>
    <w:rsid w:val="48C44256"/>
    <w:rsid w:val="49062CF8"/>
    <w:rsid w:val="493B6A03"/>
    <w:rsid w:val="49B13B80"/>
    <w:rsid w:val="4AAC61A6"/>
    <w:rsid w:val="4B43101F"/>
    <w:rsid w:val="4B831A2D"/>
    <w:rsid w:val="4B8C5A1B"/>
    <w:rsid w:val="4B9A779E"/>
    <w:rsid w:val="4BAA4805"/>
    <w:rsid w:val="4CE63D05"/>
    <w:rsid w:val="4DB0066E"/>
    <w:rsid w:val="4DED16AB"/>
    <w:rsid w:val="4DF40F01"/>
    <w:rsid w:val="4E200D3B"/>
    <w:rsid w:val="4E347AA3"/>
    <w:rsid w:val="4E813ADD"/>
    <w:rsid w:val="4F8265E1"/>
    <w:rsid w:val="4FB855E9"/>
    <w:rsid w:val="4FF758B6"/>
    <w:rsid w:val="50D15247"/>
    <w:rsid w:val="512C2345"/>
    <w:rsid w:val="515A1D00"/>
    <w:rsid w:val="519C0207"/>
    <w:rsid w:val="51CE4DF0"/>
    <w:rsid w:val="52824423"/>
    <w:rsid w:val="53A60229"/>
    <w:rsid w:val="5429164F"/>
    <w:rsid w:val="55FA2FD9"/>
    <w:rsid w:val="58546E79"/>
    <w:rsid w:val="587649C4"/>
    <w:rsid w:val="58EB2640"/>
    <w:rsid w:val="591661C0"/>
    <w:rsid w:val="593340C0"/>
    <w:rsid w:val="593560BB"/>
    <w:rsid w:val="593E7CA2"/>
    <w:rsid w:val="59551042"/>
    <w:rsid w:val="599324EC"/>
    <w:rsid w:val="59B54DBC"/>
    <w:rsid w:val="59F310C3"/>
    <w:rsid w:val="5A7668FF"/>
    <w:rsid w:val="5AD91257"/>
    <w:rsid w:val="5B0B6673"/>
    <w:rsid w:val="5C4E31D9"/>
    <w:rsid w:val="5C9163EF"/>
    <w:rsid w:val="5D0358C3"/>
    <w:rsid w:val="5D655039"/>
    <w:rsid w:val="5DB73636"/>
    <w:rsid w:val="5E2E29DB"/>
    <w:rsid w:val="5FB33ED8"/>
    <w:rsid w:val="606326E4"/>
    <w:rsid w:val="60A35A27"/>
    <w:rsid w:val="60F4059A"/>
    <w:rsid w:val="619873BC"/>
    <w:rsid w:val="61ED2B7C"/>
    <w:rsid w:val="62202C06"/>
    <w:rsid w:val="62C73780"/>
    <w:rsid w:val="62D13DCC"/>
    <w:rsid w:val="62FD1B58"/>
    <w:rsid w:val="634D0270"/>
    <w:rsid w:val="63547A09"/>
    <w:rsid w:val="63D76110"/>
    <w:rsid w:val="63EF3ED8"/>
    <w:rsid w:val="644F0FB6"/>
    <w:rsid w:val="64E31BF6"/>
    <w:rsid w:val="6512485F"/>
    <w:rsid w:val="6524773E"/>
    <w:rsid w:val="65B00957"/>
    <w:rsid w:val="65C54843"/>
    <w:rsid w:val="65D57061"/>
    <w:rsid w:val="662612F7"/>
    <w:rsid w:val="66325962"/>
    <w:rsid w:val="668A68F6"/>
    <w:rsid w:val="67697C8C"/>
    <w:rsid w:val="68AB2361"/>
    <w:rsid w:val="68D643E7"/>
    <w:rsid w:val="69530817"/>
    <w:rsid w:val="69B04386"/>
    <w:rsid w:val="69E77EE2"/>
    <w:rsid w:val="6A497BD0"/>
    <w:rsid w:val="6B38510A"/>
    <w:rsid w:val="6BEF1DD1"/>
    <w:rsid w:val="6E2470D7"/>
    <w:rsid w:val="6E524B44"/>
    <w:rsid w:val="6E9A3488"/>
    <w:rsid w:val="6F653F09"/>
    <w:rsid w:val="70147557"/>
    <w:rsid w:val="701D3EBA"/>
    <w:rsid w:val="702C2AF3"/>
    <w:rsid w:val="708625A6"/>
    <w:rsid w:val="70D50035"/>
    <w:rsid w:val="70E91ACF"/>
    <w:rsid w:val="710C10F0"/>
    <w:rsid w:val="713A7A58"/>
    <w:rsid w:val="7195798E"/>
    <w:rsid w:val="72177E12"/>
    <w:rsid w:val="721A7053"/>
    <w:rsid w:val="72F36989"/>
    <w:rsid w:val="73FC35FE"/>
    <w:rsid w:val="74DF0225"/>
    <w:rsid w:val="75046F0E"/>
    <w:rsid w:val="756C1E83"/>
    <w:rsid w:val="76D53613"/>
    <w:rsid w:val="76E0681B"/>
    <w:rsid w:val="77100BCB"/>
    <w:rsid w:val="77855BA7"/>
    <w:rsid w:val="7793772C"/>
    <w:rsid w:val="77EE2A2C"/>
    <w:rsid w:val="788E2A8E"/>
    <w:rsid w:val="78955B8C"/>
    <w:rsid w:val="78F56D1D"/>
    <w:rsid w:val="798C7E32"/>
    <w:rsid w:val="7B2B3FEA"/>
    <w:rsid w:val="7B3639AE"/>
    <w:rsid w:val="7BF56302"/>
    <w:rsid w:val="7D9940D6"/>
    <w:rsid w:val="7DE82510"/>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5">
    <w:name w:val="Body Text"/>
    <w:basedOn w:val="1"/>
    <w:next w:val="6"/>
    <w:qFormat/>
    <w:uiPriority w:val="0"/>
    <w:pPr>
      <w:spacing w:line="460" w:lineRule="exact"/>
    </w:pPr>
    <w:rPr>
      <w:rFonts w:ascii="仿宋_GB2312"/>
      <w:color w:val="000000"/>
      <w:spacing w:val="8"/>
      <w:szCs w:val="24"/>
    </w:rPr>
  </w:style>
  <w:style w:type="paragraph" w:styleId="6">
    <w:name w:val="List Bullet 5"/>
    <w:basedOn w:val="1"/>
    <w:semiHidden/>
    <w:unhideWhenUsed/>
    <w:qFormat/>
    <w:uiPriority w:val="99"/>
    <w:pPr>
      <w:numPr>
        <w:ilvl w:val="0"/>
        <w:numId w:val="1"/>
      </w:numPr>
    </w:pPr>
  </w:style>
  <w:style w:type="paragraph" w:styleId="7">
    <w:name w:val="annotation text"/>
    <w:basedOn w:val="1"/>
    <w:link w:val="21"/>
    <w:semiHidden/>
    <w:unhideWhenUsed/>
    <w:qFormat/>
    <w:uiPriority w:val="99"/>
    <w:pPr>
      <w:jc w:val="left"/>
    </w:pPr>
  </w:style>
  <w:style w:type="paragraph" w:styleId="8">
    <w:name w:val="Balloon Text"/>
    <w:basedOn w:val="1"/>
    <w:link w:val="23"/>
    <w:semiHidden/>
    <w:unhideWhenUsed/>
    <w:qFormat/>
    <w:uiPriority w:val="99"/>
    <w:rPr>
      <w:sz w:val="18"/>
      <w:szCs w:val="18"/>
    </w:rPr>
  </w:style>
  <w:style w:type="paragraph" w:styleId="9">
    <w:name w:val="footer"/>
    <w:basedOn w:val="1"/>
    <w:link w:val="17"/>
    <w:semiHidden/>
    <w:unhideWhenUsed/>
    <w:qFormat/>
    <w:uiPriority w:val="99"/>
    <w:pPr>
      <w:tabs>
        <w:tab w:val="center" w:pos="4153"/>
        <w:tab w:val="right" w:pos="8306"/>
      </w:tabs>
      <w:snapToGrid w:val="0"/>
      <w:jc w:val="left"/>
    </w:pPr>
    <w:rPr>
      <w:sz w:val="18"/>
      <w:szCs w:val="18"/>
    </w:rPr>
  </w:style>
  <w:style w:type="paragraph" w:styleId="10">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2">
    <w:name w:val="annotation subject"/>
    <w:basedOn w:val="7"/>
    <w:next w:val="7"/>
    <w:link w:val="22"/>
    <w:semiHidden/>
    <w:unhideWhenUsed/>
    <w:qFormat/>
    <w:uiPriority w:val="99"/>
    <w:rPr>
      <w:b/>
      <w:bCs/>
    </w:r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10"/>
    <w:semiHidden/>
    <w:qFormat/>
    <w:uiPriority w:val="99"/>
    <w:rPr>
      <w:sz w:val="18"/>
      <w:szCs w:val="18"/>
    </w:rPr>
  </w:style>
  <w:style w:type="character" w:customStyle="1" w:styleId="17">
    <w:name w:val="页脚 Char"/>
    <w:basedOn w:val="14"/>
    <w:link w:val="9"/>
    <w:semiHidden/>
    <w:qFormat/>
    <w:uiPriority w:val="99"/>
    <w:rPr>
      <w:sz w:val="18"/>
      <w:szCs w:val="18"/>
    </w:rPr>
  </w:style>
  <w:style w:type="character" w:customStyle="1" w:styleId="18">
    <w:name w:val="排版正文 Char Char"/>
    <w:link w:val="19"/>
    <w:qFormat/>
    <w:locked/>
    <w:uiPriority w:val="0"/>
    <w:rPr>
      <w:rFonts w:ascii="仿宋_GB2312" w:hAnsi="Times New Roman" w:eastAsia="仿宋_GB2312"/>
      <w:spacing w:val="8"/>
      <w:sz w:val="28"/>
      <w:szCs w:val="21"/>
    </w:rPr>
  </w:style>
  <w:style w:type="paragraph" w:customStyle="1" w:styleId="19">
    <w:name w:val="排版正文"/>
    <w:link w:val="18"/>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qFormat/>
    <w:uiPriority w:val="34"/>
    <w:pPr>
      <w:ind w:firstLine="420" w:firstLineChars="200"/>
    </w:pPr>
  </w:style>
  <w:style w:type="character" w:customStyle="1" w:styleId="21">
    <w:name w:val="批注文字 Char"/>
    <w:basedOn w:val="14"/>
    <w:link w:val="7"/>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4"/>
    <w:link w:val="8"/>
    <w:semiHidden/>
    <w:qFormat/>
    <w:uiPriority w:val="99"/>
    <w:rPr>
      <w:sz w:val="18"/>
      <w:szCs w:val="18"/>
    </w:rPr>
  </w:style>
  <w:style w:type="paragraph" w:customStyle="1" w:styleId="24">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11"/>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1024</Words>
  <Characters>1077</Characters>
  <Lines>6</Lines>
  <Paragraphs>1</Paragraphs>
  <TotalTime>0</TotalTime>
  <ScaleCrop>false</ScaleCrop>
  <LinksUpToDate>false</LinksUpToDate>
  <CharactersWithSpaces>1078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2023-06-27T06:30:18Z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115098DA71D148B88D029956B58E938E</vt:lpwstr>
  </property>
</Properties>
</file>