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02"/>
        <w:gridCol w:w="1641"/>
        <w:gridCol w:w="1190"/>
        <w:gridCol w:w="2591"/>
        <w:gridCol w:w="849"/>
        <w:gridCol w:w="9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957"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雅士利国际集团有限公司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雅士利国际集团有限公司雅士利年产1.2万吨麦片生产线技术改造项目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潮州市潮安区潮安大道与站前路交界西南角雅士利潮州工厂（雅士利工业城）现有地块内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改建□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王小姐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t>■</w:t>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left"/>
              <w:rPr>
                <w:rFonts w:ascii="仿宋_GB2312" w:hAnsi="仿宋" w:eastAsia="仿宋_GB2312" w:cs="Times New Roman"/>
                <w:szCs w:val="21"/>
              </w:rPr>
            </w:pPr>
            <w:r>
              <w:rPr>
                <w:rFonts w:hint="eastAsia" w:ascii="仿宋" w:hAnsi="仿宋" w:eastAsia="仿宋" w:cs="Times New Roman"/>
                <w:szCs w:val="21"/>
              </w:rPr>
              <w:t>该项目投资1351万元在E栋厂房内进行改造，扩建麦片生产线，并在厂区东侧新增一台天然气锅炉，在厂区南侧新增一污水处理设施，实现年产1.2万吨麦片。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right w:val="single" w:color="auto" w:sz="4" w:space="0"/>
            </w:tcBorders>
            <w:vAlign w:val="center"/>
          </w:tcPr>
          <w:p>
            <w:pPr>
              <w:spacing w:line="340" w:lineRule="exact"/>
              <w:jc w:val="center"/>
              <w:rPr>
                <w:rFonts w:ascii="仿宋" w:hAnsi="仿宋" w:eastAsia="仿宋" w:cs="Times New Roman"/>
                <w:color w:val="auto"/>
                <w:szCs w:val="21"/>
              </w:rPr>
            </w:pPr>
            <w:r>
              <w:rPr>
                <w:rFonts w:hint="eastAsia" w:ascii="仿宋" w:hAnsi="仿宋" w:eastAsia="仿宋" w:cs="Times New Roman"/>
                <w:color w:val="auto"/>
                <w:szCs w:val="21"/>
              </w:rPr>
              <w:t>现场调查人员</w:t>
            </w:r>
          </w:p>
        </w:tc>
        <w:tc>
          <w:tcPr>
            <w:tcW w:w="922"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饶望冬、文明</w:t>
            </w:r>
          </w:p>
        </w:tc>
        <w:tc>
          <w:tcPr>
            <w:tcW w:w="66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color w:val="auto"/>
                <w:szCs w:val="21"/>
              </w:rPr>
            </w:pPr>
            <w:r>
              <w:rPr>
                <w:rFonts w:hint="eastAsia" w:ascii="仿宋" w:hAnsi="仿宋" w:eastAsia="仿宋" w:cs="Times New Roman"/>
                <w:color w:val="auto"/>
                <w:szCs w:val="21"/>
              </w:rPr>
              <w:t>调查时间</w:t>
            </w:r>
          </w:p>
        </w:tc>
        <w:tc>
          <w:tcPr>
            <w:tcW w:w="1456"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color w:val="auto"/>
                <w:szCs w:val="21"/>
              </w:rPr>
            </w:pPr>
            <w:r>
              <w:rPr>
                <w:rFonts w:hint="eastAsia" w:ascii="仿宋" w:hAnsi="仿宋" w:eastAsia="仿宋" w:cs="Times New Roman"/>
                <w:color w:val="auto"/>
                <w:szCs w:val="21"/>
              </w:rPr>
              <w:t>2020.</w:t>
            </w:r>
            <w:r>
              <w:rPr>
                <w:rFonts w:hint="eastAsia" w:ascii="仿宋" w:hAnsi="仿宋" w:eastAsia="仿宋" w:cs="Times New Roman"/>
                <w:color w:val="auto"/>
                <w:szCs w:val="21"/>
                <w:lang w:val="en-US" w:eastAsia="zh-CN"/>
              </w:rPr>
              <w:t>8</w:t>
            </w:r>
            <w:r>
              <w:rPr>
                <w:rFonts w:hint="eastAsia" w:ascii="仿宋" w:hAnsi="仿宋" w:eastAsia="仿宋" w:cs="Times New Roman"/>
                <w:color w:val="auto"/>
                <w:szCs w:val="21"/>
              </w:rPr>
              <w:t>.19</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1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王小姐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right w:val="single" w:color="auto" w:sz="4" w:space="0"/>
            </w:tcBorders>
            <w:vAlign w:val="center"/>
          </w:tcPr>
          <w:p>
            <w:pPr>
              <w:spacing w:line="340" w:lineRule="exact"/>
              <w:jc w:val="center"/>
              <w:rPr>
                <w:rFonts w:ascii="仿宋" w:hAnsi="仿宋" w:eastAsia="仿宋" w:cs="Times New Roman"/>
                <w:color w:val="auto"/>
                <w:szCs w:val="21"/>
              </w:rPr>
            </w:pPr>
            <w:r>
              <w:rPr>
                <w:rFonts w:hint="eastAsia" w:ascii="仿宋" w:hAnsi="仿宋" w:eastAsia="仿宋" w:cs="Times New Roman"/>
                <w:color w:val="auto"/>
                <w:szCs w:val="21"/>
              </w:rPr>
              <w:t>检测人员</w:t>
            </w:r>
          </w:p>
        </w:tc>
        <w:tc>
          <w:tcPr>
            <w:tcW w:w="922"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color w:val="auto"/>
                <w:szCs w:val="21"/>
              </w:rPr>
            </w:pPr>
            <w:r>
              <w:rPr>
                <w:rFonts w:hint="eastAsia" w:ascii="仿宋" w:hAnsi="仿宋" w:eastAsia="仿宋" w:cs="Times New Roman"/>
                <w:color w:val="auto"/>
                <w:szCs w:val="21"/>
              </w:rPr>
              <w:t>纪楷裕、钟智润</w:t>
            </w:r>
          </w:p>
        </w:tc>
        <w:tc>
          <w:tcPr>
            <w:tcW w:w="66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color w:val="auto"/>
                <w:szCs w:val="21"/>
              </w:rPr>
            </w:pPr>
            <w:r>
              <w:rPr>
                <w:rFonts w:hint="eastAsia" w:ascii="仿宋" w:hAnsi="仿宋" w:eastAsia="仿宋" w:cs="Times New Roman"/>
                <w:color w:val="auto"/>
                <w:szCs w:val="21"/>
              </w:rPr>
              <w:t>检测时间</w:t>
            </w:r>
          </w:p>
        </w:tc>
        <w:tc>
          <w:tcPr>
            <w:tcW w:w="1456"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color w:val="auto"/>
                <w:szCs w:val="21"/>
              </w:rPr>
            </w:pPr>
            <w:r>
              <w:rPr>
                <w:rFonts w:hint="eastAsia" w:ascii="仿宋" w:hAnsi="仿宋" w:eastAsia="仿宋" w:cs="Times New Roman"/>
                <w:color w:val="auto"/>
                <w:szCs w:val="21"/>
              </w:rPr>
              <w:t>2021年09月25日～27日</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1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王小姐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该项目存在的职业病危害因素包括：其他粉尘、硫酸及三氧化硫、乙醚、氯化氢及盐酸、乙腈、丁醇、甲苯、正己烷、丙酮、甲醇、环己烷、戊烷、硫化氢、氨、噪声、激光、高温。</w:t>
            </w:r>
          </w:p>
          <w:p>
            <w:pPr>
              <w:spacing w:line="320" w:lineRule="exact"/>
              <w:jc w:val="left"/>
              <w:rPr>
                <w:rFonts w:ascii="仿宋" w:hAnsi="仿宋" w:eastAsia="仿宋" w:cs="Times New Roman"/>
                <w:szCs w:val="21"/>
              </w:rPr>
            </w:pPr>
            <w:r>
              <w:rPr>
                <w:rFonts w:hint="eastAsia" w:ascii="仿宋" w:hAnsi="仿宋" w:eastAsia="仿宋" w:cs="Times New Roman"/>
                <w:szCs w:val="21"/>
              </w:rPr>
              <w:t xml:space="preserve">   除了部分岗位噪声检测结果超过接触限值外，该项目其他的职业病危害因素检测结果均低于接触限值。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该项目当前基本满足国家和地方对职业病防治方面法律、法规、标准的要求；正常生产过程中，采取了控制效果评价报告所提对策措施和建议的情况下，能符合国家和地方对职业病防治方面法律、法规、标准的要求。</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建议：</w:t>
            </w:r>
            <w:r>
              <w:rPr>
                <w:rFonts w:ascii="仿宋" w:hAnsi="仿宋" w:eastAsia="仿宋" w:cs="Times New Roman"/>
                <w:szCs w:val="21"/>
              </w:rPr>
              <w:t>1</w:t>
            </w:r>
            <w:r>
              <w:rPr>
                <w:rFonts w:hint="eastAsia" w:ascii="仿宋" w:hAnsi="仿宋" w:eastAsia="仿宋" w:cs="Times New Roman"/>
                <w:szCs w:val="21"/>
              </w:rPr>
              <w:t>）对从事接触职业病危害因素作业的劳动者，该公司应当按照《用人单位职业健康监护监督管理办法》（原国家安全生产监督管理总局令第49号）、《职业健康监护技术规范》（GBZ188-2014）等有关规定完善岗前、在岗期间及离岗职业健康检查。各岗位具体检查项目参照本报告内容和《职业健康监护技术规范》（GBZ 188-2014）。2）建议该公司在日常管理工作中加强对员工职业病防护用品佩戴情况监督。3）建议企业加强外包人员职业卫生管理，明确各自职业卫生管理职责，督促外包人员落实职业健康监护工作，不得安排未经上岗前职业健康检查的从业人员从事接触职业危害的作业；不得安排有职业禁忌的从业人员从事其所禁忌的作业；对在职业健康检查中发现有与所从事职业相关的健康损害的从业人员，应当调离原工作岗位，并妥善安置。4）企业应在产生或存在职业病危害因素的工作场所、作业岗位、设备、材料（产品）包装、贮存场所设置相应的警示标识。且对产生严重职业病危害的作业岗位，还应当在其醒目位置设置职业病危害告知卡</w:t>
            </w:r>
            <w:bookmarkStart w:id="0" w:name="_GoBack"/>
            <w:bookmarkEnd w:id="0"/>
            <w:r>
              <w:rPr>
                <w:rFonts w:hint="eastAsia" w:ascii="仿宋" w:hAnsi="仿宋" w:eastAsia="仿宋"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1、细化臭氧消毒的工程分析及操作规程的分析与评价。2、完善应急救援风险分析及应急救援评价。3、完善个人防护用品符合性与有效性评价内容。4、专家提出的其他个人意见。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专家组同意修改后通过《控制效果评价报告》，修改后的《控制效果评价报告》须经专家组确认。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JhYWViOWJkMjU3MWMxMjJlMjdiNjQ1NjgwNDRkYzc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24C96055"/>
    <w:rsid w:val="2B195446"/>
    <w:rsid w:val="53B6688C"/>
    <w:rsid w:val="621D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排版正文 Char Char"/>
    <w:link w:val="13"/>
    <w:locked/>
    <w:uiPriority w:val="0"/>
    <w:rPr>
      <w:rFonts w:ascii="仿宋_GB2312" w:hAnsi="Times New Roman" w:eastAsia="仿宋_GB2312"/>
      <w:spacing w:val="8"/>
      <w:sz w:val="28"/>
      <w:szCs w:val="21"/>
    </w:rPr>
  </w:style>
  <w:style w:type="paragraph" w:customStyle="1" w:styleId="13">
    <w:name w:val="排版正文"/>
    <w:link w:val="12"/>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uiPriority w:val="99"/>
  </w:style>
  <w:style w:type="character" w:customStyle="1" w:styleId="16">
    <w:name w:val="批注主题 Char"/>
    <w:basedOn w:val="15"/>
    <w:link w:val="6"/>
    <w:semiHidden/>
    <w:qFormat/>
    <w:uiPriority w:val="99"/>
    <w:rPr>
      <w:b/>
      <w:bCs/>
    </w:rPr>
  </w:style>
  <w:style w:type="character" w:customStyle="1" w:styleId="17">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861</Words>
  <Characters>892</Characters>
  <Lines>9</Lines>
  <Paragraphs>2</Paragraphs>
  <TotalTime>0</TotalTime>
  <ScaleCrop>false</ScaleCrop>
  <LinksUpToDate>false</LinksUpToDate>
  <CharactersWithSpaces>914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rao</cp:lastModifiedBy>
  <dcterms:modified xsi:type="dcterms:W3CDTF">2022-09-05T05:31:01Z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C7CACA5A3F9344718C3566F3215D2886</vt:lpwstr>
  </property>
</Properties>
</file>