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广东粤港澳大湾区国家纳米科技创新研究院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广东粤港澳大湾区国家纳米科技创新研究院5G通信射频前端声表面波滤波器芯片中试线项目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default" w:ascii="仿宋" w:hAnsi="仿宋" w:eastAsia="仿宋" w:cs="Times New Roman"/>
                <w:szCs w:val="21"/>
                <w:lang w:eastAsia="zh-CN"/>
              </w:rPr>
              <w:t>广州市黄埔区中新广州知识城创新大道纳米谷三期建设纳米智能科技园三期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 xml:space="preserve">改建□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w:t>
            </w:r>
            <w:r>
              <w:rPr>
                <w:rFonts w:hint="eastAsia" w:ascii="仿宋" w:hAnsi="仿宋" w:eastAsia="仿宋" w:cs="Times New Roman"/>
                <w:szCs w:val="21"/>
                <w:lang w:eastAsia="zh-CN"/>
              </w:rPr>
              <w:t>项目</w:t>
            </w:r>
            <w:r>
              <w:rPr>
                <w:rFonts w:hint="eastAsia" w:ascii="仿宋" w:hAnsi="仿宋" w:eastAsia="仿宋" w:cs="Times New Roman"/>
                <w:szCs w:val="21"/>
                <w:lang w:val="en-US" w:eastAsia="zh-CN"/>
              </w:rPr>
              <w:t>总投资人民币4.5亿元，主要从事5G通信射频前端声表面波（SAW）滤波器生产，可年产SAW滤波器10亿颗</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饶望冬、文明</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w:t>
            </w:r>
            <w:r>
              <w:rPr>
                <w:rFonts w:hint="eastAsia" w:ascii="仿宋" w:hAnsi="仿宋" w:eastAsia="仿宋" w:cs="Times New Roman"/>
                <w:szCs w:val="21"/>
              </w:rPr>
              <w:t>.</w:t>
            </w:r>
            <w:r>
              <w:rPr>
                <w:rFonts w:hint="eastAsia" w:ascii="仿宋" w:hAnsi="仿宋" w:eastAsia="仿宋" w:cs="Times New Roman"/>
                <w:szCs w:val="21"/>
                <w:lang w:val="en-US" w:eastAsia="zh-CN"/>
              </w:rPr>
              <w:t>05</w:t>
            </w:r>
            <w:r>
              <w:rPr>
                <w:rFonts w:hint="eastAsia" w:ascii="仿宋" w:hAnsi="仿宋" w:eastAsia="仿宋" w:cs="Times New Roman"/>
                <w:szCs w:val="21"/>
              </w:rPr>
              <w:t>.</w:t>
            </w:r>
            <w:r>
              <w:rPr>
                <w:rFonts w:hint="eastAsia" w:ascii="仿宋" w:hAnsi="仿宋" w:eastAsia="仿宋" w:cs="Times New Roman"/>
                <w:szCs w:val="21"/>
                <w:lang w:val="en-US" w:eastAsia="zh-CN"/>
              </w:rPr>
              <w:t>21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李双双、甄嘉城、万涛</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2021</w:t>
            </w:r>
            <w:r>
              <w:rPr>
                <w:rFonts w:hint="eastAsia" w:ascii="仿宋" w:hAnsi="仿宋" w:eastAsia="仿宋" w:cs="Times New Roman"/>
                <w:szCs w:val="21"/>
                <w:lang w:val="en-US" w:eastAsia="zh-CN"/>
              </w:rPr>
              <w:t>.</w:t>
            </w:r>
            <w:r>
              <w:rPr>
                <w:rFonts w:hint="eastAsia" w:ascii="仿宋" w:hAnsi="仿宋" w:eastAsia="仿宋" w:cs="Times New Roman"/>
                <w:szCs w:val="21"/>
              </w:rPr>
              <w:t>05</w:t>
            </w:r>
            <w:r>
              <w:rPr>
                <w:rFonts w:hint="eastAsia" w:ascii="仿宋" w:hAnsi="仿宋" w:eastAsia="仿宋" w:cs="Times New Roman"/>
                <w:szCs w:val="21"/>
                <w:lang w:val="en-US" w:eastAsia="zh-CN"/>
              </w:rPr>
              <w:t>.</w:t>
            </w:r>
            <w:r>
              <w:rPr>
                <w:rFonts w:hint="eastAsia" w:ascii="仿宋" w:hAnsi="仿宋" w:eastAsia="仿宋" w:cs="Times New Roman"/>
                <w:szCs w:val="21"/>
              </w:rPr>
              <w:t>31</w:t>
            </w:r>
            <w:r>
              <w:rPr>
                <w:rFonts w:ascii="仿宋" w:hAnsi="仿宋" w:eastAsia="仿宋" w:cs="Times New Roman"/>
                <w:szCs w:val="21"/>
              </w:rPr>
              <w:t>～</w:t>
            </w:r>
            <w:r>
              <w:rPr>
                <w:rFonts w:hint="eastAsia" w:ascii="仿宋" w:hAnsi="仿宋" w:eastAsia="仿宋" w:cs="Times New Roman"/>
                <w:szCs w:val="21"/>
              </w:rPr>
              <w:t>06</w:t>
            </w:r>
            <w:r>
              <w:rPr>
                <w:rFonts w:hint="eastAsia" w:ascii="仿宋" w:hAnsi="仿宋" w:eastAsia="仿宋" w:cs="Times New Roman"/>
                <w:szCs w:val="21"/>
                <w:lang w:val="en-US" w:eastAsia="zh-CN"/>
              </w:rPr>
              <w:t>.</w:t>
            </w:r>
            <w:r>
              <w:rPr>
                <w:rFonts w:hint="eastAsia" w:ascii="仿宋" w:hAnsi="仿宋" w:eastAsia="仿宋" w:cs="Times New Roman"/>
                <w:szCs w:val="21"/>
              </w:rPr>
              <w:t>02、</w:t>
            </w:r>
            <w:r>
              <w:rPr>
                <w:rFonts w:ascii="仿宋" w:hAnsi="仿宋" w:eastAsia="仿宋" w:cs="Times New Roman"/>
                <w:szCs w:val="21"/>
              </w:rPr>
              <w:t>09</w:t>
            </w:r>
            <w:r>
              <w:rPr>
                <w:rFonts w:hint="eastAsia" w:ascii="仿宋" w:hAnsi="仿宋" w:eastAsia="仿宋" w:cs="Times New Roman"/>
                <w:szCs w:val="21"/>
                <w:lang w:val="en-US" w:eastAsia="zh-CN"/>
              </w:rPr>
              <w:t>.</w:t>
            </w:r>
            <w:r>
              <w:rPr>
                <w:rFonts w:ascii="仿宋" w:hAnsi="仿宋" w:eastAsia="仿宋" w:cs="Times New Roman"/>
                <w:szCs w:val="21"/>
              </w:rPr>
              <w:t>22～24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该项目可识别的职业病危害因素包括：氨、丙酮、酚醛树脂、异丙醇、过氧化氢、氟及其无机化合物、氢氧化钠、磷及其化合物、激光、硫酸及三氧化硫、硫化氢、噪声、工频电磁场。</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结合调查情况和现场检查结果综合分析，本项目正常生产过程中最终实际接触的职业病危害因素有：</w:t>
            </w:r>
            <w:bookmarkStart w:id="0" w:name="_Hlk72417874"/>
            <w:r>
              <w:rPr>
                <w:rFonts w:hint="eastAsia" w:ascii="仿宋" w:hAnsi="仿宋" w:eastAsia="仿宋" w:cs="Times New Roman"/>
                <w:szCs w:val="21"/>
                <w:lang w:val="en-US" w:eastAsia="zh-CN"/>
              </w:rPr>
              <w:t>噪声</w:t>
            </w:r>
            <w:bookmarkEnd w:id="0"/>
            <w:r>
              <w:rPr>
                <w:rFonts w:hint="eastAsia" w:ascii="仿宋" w:hAnsi="仿宋" w:eastAsia="仿宋" w:cs="Times New Roman"/>
                <w:szCs w:val="21"/>
                <w:lang w:val="en-US" w:eastAsia="zh-CN"/>
              </w:rPr>
              <w:t>。</w:t>
            </w:r>
          </w:p>
          <w:p>
            <w:pPr>
              <w:spacing w:line="320" w:lineRule="exact"/>
              <w:jc w:val="left"/>
              <w:rPr>
                <w:rFonts w:ascii="仿宋" w:hAnsi="仿宋" w:eastAsia="仿宋" w:cs="Times New Roman"/>
                <w:szCs w:val="21"/>
              </w:rPr>
            </w:pPr>
            <w:r>
              <w:rPr>
                <w:rFonts w:hint="eastAsia" w:ascii="仿宋" w:hAnsi="仿宋" w:eastAsia="仿宋" w:cs="Times New Roman"/>
                <w:szCs w:val="21"/>
              </w:rPr>
              <w:t xml:space="preserve">   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w:t>
            </w:r>
            <w:bookmarkStart w:id="1" w:name="_GoBack"/>
            <w:bookmarkEnd w:id="1"/>
            <w:r>
              <w:rPr>
                <w:rFonts w:hint="eastAsia" w:ascii="仿宋" w:hAnsi="仿宋" w:eastAsia="仿宋" w:cs="Times New Roman"/>
                <w:szCs w:val="21"/>
              </w:rPr>
              <w:t>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ascii="仿宋" w:hAnsi="仿宋" w:eastAsia="仿宋" w:cs="Times New Roman"/>
                <w:szCs w:val="21"/>
              </w:rPr>
              <w:t>1</w:t>
            </w:r>
            <w:r>
              <w:rPr>
                <w:rFonts w:hint="eastAsia" w:ascii="仿宋" w:hAnsi="仿宋" w:eastAsia="仿宋" w:cs="Times New Roman"/>
                <w:szCs w:val="21"/>
              </w:rPr>
              <w:t>）</w:t>
            </w:r>
            <w:r>
              <w:rPr>
                <w:rFonts w:hint="eastAsia" w:ascii="仿宋" w:hAnsi="仿宋" w:eastAsia="仿宋" w:cs="Times New Roman"/>
                <w:szCs w:val="21"/>
                <w:lang w:val="en-US" w:eastAsia="zh-CN"/>
              </w:rPr>
              <w:t>建议该公司按照《工作场所职业卫生管理规定》（中华人民共和国国家卫生健康委员会令第5号）的要求建立健全12项职业卫生管理制度和岗位职业卫生操作规程</w:t>
            </w:r>
            <w:r>
              <w:rPr>
                <w:rFonts w:hint="eastAsia" w:ascii="仿宋" w:hAnsi="仿宋" w:eastAsia="仿宋" w:cs="Times New Roman"/>
                <w:szCs w:val="21"/>
              </w:rPr>
              <w:t>。2）</w:t>
            </w:r>
            <w:r>
              <w:rPr>
                <w:rFonts w:hint="eastAsia" w:ascii="仿宋" w:hAnsi="仿宋" w:eastAsia="仿宋" w:cs="Times New Roman"/>
                <w:szCs w:val="21"/>
                <w:lang w:val="en-US" w:eastAsia="zh-CN"/>
              </w:rPr>
              <w:t>建议该公司按照《职业卫生档案管理规范》（原安监总厅安健〔2013〕171号）的要求建立各类职业卫生档案，各类职业卫生管理资料应及时整理归档</w:t>
            </w:r>
            <w:r>
              <w:rPr>
                <w:rFonts w:hint="eastAsia" w:ascii="仿宋" w:hAnsi="仿宋" w:eastAsia="仿宋" w:cs="Times New Roman"/>
                <w:szCs w:val="21"/>
              </w:rPr>
              <w:t>。3）</w:t>
            </w:r>
            <w:r>
              <w:rPr>
                <w:rFonts w:hint="eastAsia" w:ascii="仿宋" w:hAnsi="仿宋" w:eastAsia="仿宋" w:cs="Times New Roman"/>
                <w:szCs w:val="21"/>
                <w:lang w:val="en-US" w:eastAsia="zh-CN"/>
              </w:rPr>
              <w:t>建议该公司职业卫生管理人员和主要负责人尽快进行相关的职业卫生培训，并取得培训证书</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进一步细化返修作业、配液间工程分析内容</w:t>
            </w:r>
            <w:r>
              <w:rPr>
                <w:rFonts w:hint="eastAsia" w:ascii="仿宋" w:hAnsi="仿宋" w:eastAsia="仿宋" w:cs="Times New Roman"/>
                <w:szCs w:val="21"/>
              </w:rPr>
              <w:t>；</w:t>
            </w:r>
            <w:r>
              <w:rPr>
                <w:rFonts w:hint="eastAsia" w:ascii="仿宋" w:hAnsi="仿宋" w:eastAsia="仿宋" w:cs="Times New Roman"/>
                <w:szCs w:val="21"/>
                <w:lang w:val="en-US" w:eastAsia="zh-CN"/>
              </w:rPr>
              <w:t>2）完善生产车间、生产设备通风换气的分析与评价、3）完善应急救援分析与应急救援评价；4</w:t>
            </w:r>
            <w:r>
              <w:rPr>
                <w:rFonts w:hint="eastAsia" w:ascii="仿宋" w:hAnsi="仿宋" w:eastAsia="仿宋" w:cs="Times New Roman"/>
                <w:szCs w:val="21"/>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C25691C"/>
    <w:rsid w:val="0D9F589A"/>
    <w:rsid w:val="10ED3781"/>
    <w:rsid w:val="111A69C5"/>
    <w:rsid w:val="149A1346"/>
    <w:rsid w:val="1B0353F5"/>
    <w:rsid w:val="1D894E19"/>
    <w:rsid w:val="26AA663B"/>
    <w:rsid w:val="2CE83322"/>
    <w:rsid w:val="2EC102CF"/>
    <w:rsid w:val="35511A47"/>
    <w:rsid w:val="36056CF3"/>
    <w:rsid w:val="39C11183"/>
    <w:rsid w:val="3CCD6FA5"/>
    <w:rsid w:val="3D5207AE"/>
    <w:rsid w:val="3F87786E"/>
    <w:rsid w:val="42E52372"/>
    <w:rsid w:val="464168ED"/>
    <w:rsid w:val="598712B7"/>
    <w:rsid w:val="64CE2C89"/>
    <w:rsid w:val="654A6052"/>
    <w:rsid w:val="674F5001"/>
    <w:rsid w:val="6BEE0F72"/>
    <w:rsid w:val="70BF1417"/>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2023-05-09T05:50:08Z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