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13"/>
        <w:gridCol w:w="2551"/>
        <w:gridCol w:w="1276"/>
        <w:gridCol w:w="1609"/>
        <w:gridCol w:w="849"/>
        <w:gridCol w:w="8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用人单位</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茂名市炜邦矿业有限公司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单位</w:t>
            </w:r>
            <w:r>
              <w:rPr>
                <w:rFonts w:ascii="仿宋" w:hAnsi="仿宋" w:eastAsia="仿宋" w:cs="Times New Roman"/>
                <w:szCs w:val="21"/>
              </w:rPr>
              <w:t>地址</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广东省茂名市茂南区茂南产业转移工业园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单位联系人</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林文辉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项目简介</w:t>
            </w:r>
          </w:p>
        </w:tc>
        <w:tc>
          <w:tcPr>
            <w:tcW w:w="4037" w:type="pct"/>
            <w:gridSpan w:val="5"/>
            <w:tcBorders>
              <w:top w:val="single" w:color="auto" w:sz="4" w:space="0"/>
              <w:left w:val="single" w:color="auto" w:sz="4" w:space="0"/>
              <w:bottom w:val="single" w:color="auto" w:sz="4" w:space="0"/>
            </w:tcBorders>
            <w:vAlign w:val="center"/>
          </w:tcPr>
          <w:p>
            <w:pPr>
              <w:spacing w:line="340" w:lineRule="exact"/>
              <w:ind w:firstLine="420" w:firstLineChars="200"/>
              <w:jc w:val="left"/>
              <w:rPr>
                <w:rFonts w:hint="eastAsia" w:ascii="仿宋" w:hAnsi="仿宋" w:eastAsia="仿宋" w:cs="Times New Roman"/>
                <w:szCs w:val="21"/>
                <w:lang w:eastAsia="zh-CN"/>
              </w:rPr>
            </w:pPr>
            <w:r>
              <w:rPr>
                <w:rFonts w:ascii="仿宋" w:hAnsi="仿宋" w:eastAsia="仿宋" w:cs="Times New Roman"/>
                <w:szCs w:val="21"/>
              </w:rPr>
              <w:t>茂名市炜邦矿业有限公司</w:t>
            </w:r>
            <w:r>
              <w:rPr>
                <w:rFonts w:hint="eastAsia" w:ascii="仿宋" w:hAnsi="仿宋" w:eastAsia="仿宋" w:cs="Times New Roman"/>
                <w:szCs w:val="21"/>
                <w:lang w:val="en-US" w:eastAsia="zh-CN"/>
              </w:rPr>
              <w:t>属于有限责任公司（自然人投资或控股），统一社会信用代码：91440902579667276Y。该公司厂址位于茂名市茂南产业转移工业园，占地面积约30亩，主要是进行改性高岭土的生产，现有员工17人。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现场调查人员</w:t>
            </w:r>
          </w:p>
        </w:tc>
        <w:tc>
          <w:tcPr>
            <w:tcW w:w="143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潘杰、王其飞、刘付雪梅</w:t>
            </w:r>
          </w:p>
        </w:tc>
        <w:tc>
          <w:tcPr>
            <w:tcW w:w="71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调查时间</w:t>
            </w:r>
          </w:p>
        </w:tc>
        <w:tc>
          <w:tcPr>
            <w:tcW w:w="90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2022</w:t>
            </w:r>
            <w:r>
              <w:rPr>
                <w:rFonts w:hint="eastAsia" w:ascii="仿宋" w:hAnsi="仿宋" w:eastAsia="仿宋" w:cs="Times New Roman"/>
                <w:szCs w:val="21"/>
                <w:lang w:val="en-US" w:eastAsia="zh-CN"/>
              </w:rPr>
              <w:t>.11.10</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05"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default" w:ascii="仿宋" w:hAnsi="仿宋" w:eastAsia="仿宋" w:cs="Times New Roman"/>
                <w:szCs w:val="21"/>
                <w:lang w:val="en-US" w:eastAsia="zh-CN"/>
              </w:rPr>
              <w:t>林文辉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检测人员</w:t>
            </w:r>
          </w:p>
        </w:tc>
        <w:tc>
          <w:tcPr>
            <w:tcW w:w="1434"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陈嘉聪、邱汉聪</w:t>
            </w:r>
          </w:p>
        </w:tc>
        <w:tc>
          <w:tcPr>
            <w:tcW w:w="71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检测时间</w:t>
            </w:r>
          </w:p>
        </w:tc>
        <w:tc>
          <w:tcPr>
            <w:tcW w:w="90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2022.11.15-17</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05"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default" w:ascii="仿宋" w:hAnsi="仿宋" w:eastAsia="仿宋" w:cs="Times New Roman"/>
                <w:szCs w:val="21"/>
                <w:lang w:val="en-US" w:eastAsia="zh-CN"/>
              </w:rPr>
              <w:t>林文辉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该公司主要的职业病危害因素包括：铝尘（氧化铝粉尘）、其他粉尘（高岭土、硬脂酸）、一氧化碳、噪声、高温、工频电磁场。</w:t>
            </w:r>
          </w:p>
          <w:p>
            <w:pPr>
              <w:spacing w:line="340" w:lineRule="exact"/>
              <w:jc w:val="left"/>
              <w:rPr>
                <w:rFonts w:hint="eastAsia" w:ascii="仿宋" w:hAnsi="仿宋" w:eastAsia="仿宋" w:cs="Times New Roman"/>
                <w:szCs w:val="21"/>
                <w:lang w:eastAsia="zh-CN"/>
              </w:rPr>
            </w:pPr>
            <w:r>
              <w:rPr>
                <w:rFonts w:hint="eastAsia" w:ascii="仿宋" w:hAnsi="仿宋" w:eastAsia="仿宋" w:cs="Times New Roman"/>
                <w:szCs w:val="21"/>
                <w:lang w:eastAsia="zh-CN"/>
              </w:rPr>
              <w:t>职业病危害因素检测结果：</w:t>
            </w:r>
          </w:p>
          <w:p>
            <w:pPr>
              <w:spacing w:line="34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其他各岗位生产性毒物、噪声生产性粉尘的检测结果均低于接触限值。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rPr>
              <w:t>评价</w:t>
            </w:r>
            <w:r>
              <w:rPr>
                <w:rFonts w:hint="eastAsia" w:ascii="仿宋" w:hAnsi="仿宋" w:eastAsia="仿宋" w:cs="Times New Roman"/>
                <w:szCs w:val="21"/>
                <w:lang w:val="en-US" w:eastAsia="zh-CN"/>
              </w:rPr>
              <w:t>结论与建议</w:t>
            </w:r>
          </w:p>
          <w:p>
            <w:pPr>
              <w:spacing w:line="340" w:lineRule="exact"/>
              <w:ind w:firstLine="420" w:firstLineChars="200"/>
              <w:jc w:val="both"/>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职业病危害风险分类：严重</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建议：</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1）粉尘防护建议</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（1）建议该公司制定相应的粉尘清扫制度，加强生产车间地面及设备上粉尘的清扫，必要时进行洒水处理，防止二次扬尘的产生，并保存清扫记录。</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（2）建议该公司加强投料、下料、包装等岗位设备的密闭性，从而减少作业人员在作业过程所产生的扬尘。</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建议该公司今后按照《用人单位职业健康监护监督管理办法》（原国家安全生产监督管理总局令第49号）、《职业健康监护技术规范》（GBZ188-2014）的要求，每年安排各车间所有接触的职业病危害因素的员工进行相对应的上岗前、在岗期间、离岗时的职业健康检查，并完善职业卫生管理档案。各岗位具体检查项目参照《职业健康监护技术规范》（GBZ188-2014）、本报告第8章内容及相应的职业病危害因素检测报告。</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3）建议该公司职业卫生管理人员及车间主管在日常管理工作中加强对作业人员使用个人防护用品的监督，保证作业人员均能够按照要求正确的佩戴个人防护用品。</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4）建议该公司设置相应的职业卫生公告栏，并在职业卫生公告栏上公告职业卫生管理制度、操作规程及职业卫生检测结果等内容。</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5）建议该公司按照所制定的应急预案进行相应的高温中暑应急演练，并保存演练记录。</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6）建议该公司在下一年度委托有资质的单位在夏季高温季节对作业过程中所产生的高温检测。</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7）其他建议</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（1）建议该公司每半年对现场设置的职业卫生警示标识检查一次，发现有破损、变形、变色、图形符号脱落、亮度老化等影响使用的问题时及时进行修整和更换。</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（2）建议该公司在本项目完成后，尽快完成职业病危害的项目申报的更新工作，并取得回执。</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（3）建议该公司在本项目完成后，对所签订的职业卫生告知书进行更新。</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（4）建议该公司继续完善职业卫生管理档案、职业病危害因素监测与检测评价档案，职业卫生宣传培训档案、用人单位职业健康监护管理档案和劳动者个人职业健康监护档案。</w:t>
            </w:r>
          </w:p>
          <w:p>
            <w:pPr>
              <w:spacing w:line="340" w:lineRule="exact"/>
              <w:ind w:firstLine="420" w:firstLineChars="200"/>
              <w:jc w:val="both"/>
              <w:rPr>
                <w:rFonts w:hint="default" w:ascii="仿宋" w:hAnsi="仿宋" w:eastAsia="仿宋"/>
                <w:lang w:val="en-US" w:eastAsia="zh-CN"/>
              </w:rPr>
            </w:pPr>
            <w:r>
              <w:rPr>
                <w:rFonts w:hint="eastAsia" w:ascii="仿宋" w:hAnsi="仿宋" w:eastAsia="仿宋" w:cs="Times New Roman"/>
                <w:szCs w:val="21"/>
                <w:lang w:val="en-US" w:eastAsia="zh-CN"/>
              </w:rPr>
              <w:t>8</w:t>
            </w:r>
            <w:bookmarkStart w:id="0" w:name="_GoBack"/>
            <w:bookmarkEnd w:id="0"/>
            <w:r>
              <w:rPr>
                <w:rFonts w:hint="eastAsia" w:ascii="仿宋" w:hAnsi="仿宋" w:eastAsia="仿宋" w:cs="Times New Roman"/>
                <w:szCs w:val="21"/>
                <w:lang w:val="en-US" w:eastAsia="zh-CN"/>
              </w:rPr>
              <w:t>）该公司职业病危害风险分类为“严重”，建议该公司按照《工作场所职业卫生管理规定》（中华人民共和国国家卫生健康委员会令第5号）的要求，委托具有相关资质的职业卫生技术服务机构对生产作业场所中所产生的各种职业病危害因素，每年开展一次职业病危害因素定期检测，每三年开展一次职业病危害现状评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007A4"/>
    <w:multiLevelType w:val="singleLevel"/>
    <w:tmpl w:val="122007A4"/>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5MWQ2MDk4ZDU3OTQ0NGFmZTc1MDIyODUyMDQ1YWYifQ=="/>
  </w:docVars>
  <w:rsids>
    <w:rsidRoot w:val="002D5244"/>
    <w:rsid w:val="00051C70"/>
    <w:rsid w:val="000B168E"/>
    <w:rsid w:val="000D4C60"/>
    <w:rsid w:val="000F661D"/>
    <w:rsid w:val="00180ED4"/>
    <w:rsid w:val="002D2B6F"/>
    <w:rsid w:val="002D5244"/>
    <w:rsid w:val="0034231F"/>
    <w:rsid w:val="00355A35"/>
    <w:rsid w:val="003F0872"/>
    <w:rsid w:val="004B6752"/>
    <w:rsid w:val="004F70BB"/>
    <w:rsid w:val="00531B8B"/>
    <w:rsid w:val="005B6422"/>
    <w:rsid w:val="005C5F7A"/>
    <w:rsid w:val="00702B18"/>
    <w:rsid w:val="007F4BCD"/>
    <w:rsid w:val="00946DA3"/>
    <w:rsid w:val="00947E62"/>
    <w:rsid w:val="00996E59"/>
    <w:rsid w:val="009E2F87"/>
    <w:rsid w:val="00A01BF0"/>
    <w:rsid w:val="00B54B98"/>
    <w:rsid w:val="00D31C3C"/>
    <w:rsid w:val="00D86716"/>
    <w:rsid w:val="00DA711E"/>
    <w:rsid w:val="00DF0F69"/>
    <w:rsid w:val="00E04A58"/>
    <w:rsid w:val="00EB6037"/>
    <w:rsid w:val="00EC7B75"/>
    <w:rsid w:val="00FA4F11"/>
    <w:rsid w:val="01075579"/>
    <w:rsid w:val="01233096"/>
    <w:rsid w:val="022C2C17"/>
    <w:rsid w:val="03E91FCE"/>
    <w:rsid w:val="04363A1E"/>
    <w:rsid w:val="046F5658"/>
    <w:rsid w:val="04B472CB"/>
    <w:rsid w:val="05594203"/>
    <w:rsid w:val="05C84116"/>
    <w:rsid w:val="05E337FC"/>
    <w:rsid w:val="085F7AA2"/>
    <w:rsid w:val="08744698"/>
    <w:rsid w:val="09214C02"/>
    <w:rsid w:val="093820FC"/>
    <w:rsid w:val="096D2D05"/>
    <w:rsid w:val="0983368B"/>
    <w:rsid w:val="0A0D4238"/>
    <w:rsid w:val="0A98139A"/>
    <w:rsid w:val="0AF3628F"/>
    <w:rsid w:val="0B35399D"/>
    <w:rsid w:val="0B7D2159"/>
    <w:rsid w:val="0C943AA2"/>
    <w:rsid w:val="0DB241E0"/>
    <w:rsid w:val="0DFE5677"/>
    <w:rsid w:val="0E055229"/>
    <w:rsid w:val="0F3533E3"/>
    <w:rsid w:val="0FA83A21"/>
    <w:rsid w:val="0FD04F1D"/>
    <w:rsid w:val="10046B9B"/>
    <w:rsid w:val="112C7A85"/>
    <w:rsid w:val="118E6431"/>
    <w:rsid w:val="11BA35F1"/>
    <w:rsid w:val="11D131E6"/>
    <w:rsid w:val="123C4CE7"/>
    <w:rsid w:val="12772793"/>
    <w:rsid w:val="128A091B"/>
    <w:rsid w:val="13050ECF"/>
    <w:rsid w:val="13B14F39"/>
    <w:rsid w:val="1586775E"/>
    <w:rsid w:val="16655581"/>
    <w:rsid w:val="17932E87"/>
    <w:rsid w:val="184E1992"/>
    <w:rsid w:val="1A615541"/>
    <w:rsid w:val="1A8816B5"/>
    <w:rsid w:val="1AC4293F"/>
    <w:rsid w:val="1B3F462B"/>
    <w:rsid w:val="1C81326A"/>
    <w:rsid w:val="1E5D4AE2"/>
    <w:rsid w:val="22B71C55"/>
    <w:rsid w:val="22C32FEA"/>
    <w:rsid w:val="22DF27E2"/>
    <w:rsid w:val="22E60FE0"/>
    <w:rsid w:val="22ED255B"/>
    <w:rsid w:val="234D2E21"/>
    <w:rsid w:val="24201B09"/>
    <w:rsid w:val="24BF02CB"/>
    <w:rsid w:val="24F444EE"/>
    <w:rsid w:val="257E5312"/>
    <w:rsid w:val="26284A18"/>
    <w:rsid w:val="279F712B"/>
    <w:rsid w:val="28740979"/>
    <w:rsid w:val="2A413DAE"/>
    <w:rsid w:val="2A460333"/>
    <w:rsid w:val="2A566F28"/>
    <w:rsid w:val="2AF72B6B"/>
    <w:rsid w:val="2B810195"/>
    <w:rsid w:val="2BBB13C9"/>
    <w:rsid w:val="2C6117C4"/>
    <w:rsid w:val="2DB674EC"/>
    <w:rsid w:val="2E9C5628"/>
    <w:rsid w:val="2FC91E74"/>
    <w:rsid w:val="2FCC56C2"/>
    <w:rsid w:val="30446B3E"/>
    <w:rsid w:val="306A10C8"/>
    <w:rsid w:val="31ED0CE4"/>
    <w:rsid w:val="32020A91"/>
    <w:rsid w:val="32034EF7"/>
    <w:rsid w:val="329F305B"/>
    <w:rsid w:val="32A80965"/>
    <w:rsid w:val="32EA744A"/>
    <w:rsid w:val="337324E5"/>
    <w:rsid w:val="34B0573E"/>
    <w:rsid w:val="34C43209"/>
    <w:rsid w:val="34DD368C"/>
    <w:rsid w:val="36F55F5E"/>
    <w:rsid w:val="379A445F"/>
    <w:rsid w:val="38986280"/>
    <w:rsid w:val="38FC2442"/>
    <w:rsid w:val="392755EE"/>
    <w:rsid w:val="39863298"/>
    <w:rsid w:val="39CF0E62"/>
    <w:rsid w:val="39D13637"/>
    <w:rsid w:val="3A415082"/>
    <w:rsid w:val="3A69467A"/>
    <w:rsid w:val="3C344673"/>
    <w:rsid w:val="3CDC1242"/>
    <w:rsid w:val="3DB334D8"/>
    <w:rsid w:val="3DDD3902"/>
    <w:rsid w:val="3E7013C9"/>
    <w:rsid w:val="3E8D6156"/>
    <w:rsid w:val="3EB43064"/>
    <w:rsid w:val="3F312ACB"/>
    <w:rsid w:val="3FAF61F9"/>
    <w:rsid w:val="3FC720B2"/>
    <w:rsid w:val="3FCD0C8D"/>
    <w:rsid w:val="40922C7C"/>
    <w:rsid w:val="40C764D4"/>
    <w:rsid w:val="41006A35"/>
    <w:rsid w:val="41EB02E9"/>
    <w:rsid w:val="42973632"/>
    <w:rsid w:val="43696829"/>
    <w:rsid w:val="444D05BE"/>
    <w:rsid w:val="444E3803"/>
    <w:rsid w:val="45B54C00"/>
    <w:rsid w:val="471C20EE"/>
    <w:rsid w:val="47FD3CCE"/>
    <w:rsid w:val="489919E1"/>
    <w:rsid w:val="48C44256"/>
    <w:rsid w:val="49062CF8"/>
    <w:rsid w:val="493B6A03"/>
    <w:rsid w:val="49B13B80"/>
    <w:rsid w:val="4B43101F"/>
    <w:rsid w:val="4B831A2D"/>
    <w:rsid w:val="4BAA4805"/>
    <w:rsid w:val="4DB0066E"/>
    <w:rsid w:val="4DED16AB"/>
    <w:rsid w:val="4E200D3B"/>
    <w:rsid w:val="4E347AA3"/>
    <w:rsid w:val="4E813ADD"/>
    <w:rsid w:val="4F8265E1"/>
    <w:rsid w:val="4FB855E9"/>
    <w:rsid w:val="50D15247"/>
    <w:rsid w:val="512C2345"/>
    <w:rsid w:val="515A1D00"/>
    <w:rsid w:val="519C0207"/>
    <w:rsid w:val="51CE4DF0"/>
    <w:rsid w:val="52824423"/>
    <w:rsid w:val="53A60229"/>
    <w:rsid w:val="55FA2FD9"/>
    <w:rsid w:val="58546E79"/>
    <w:rsid w:val="587649C4"/>
    <w:rsid w:val="58EB2640"/>
    <w:rsid w:val="591661C0"/>
    <w:rsid w:val="593560BB"/>
    <w:rsid w:val="59551042"/>
    <w:rsid w:val="599324EC"/>
    <w:rsid w:val="59F310C3"/>
    <w:rsid w:val="5A7668FF"/>
    <w:rsid w:val="5AD91257"/>
    <w:rsid w:val="5B0B6673"/>
    <w:rsid w:val="5C4E31D9"/>
    <w:rsid w:val="5C9163EF"/>
    <w:rsid w:val="5D0358C3"/>
    <w:rsid w:val="5D655039"/>
    <w:rsid w:val="5DB73636"/>
    <w:rsid w:val="5E2E29DB"/>
    <w:rsid w:val="5FB33ED8"/>
    <w:rsid w:val="606326E4"/>
    <w:rsid w:val="60A35A27"/>
    <w:rsid w:val="619873BC"/>
    <w:rsid w:val="61ED2B7C"/>
    <w:rsid w:val="62202C06"/>
    <w:rsid w:val="62C73780"/>
    <w:rsid w:val="62D13DCC"/>
    <w:rsid w:val="62FD1B58"/>
    <w:rsid w:val="634D0270"/>
    <w:rsid w:val="63D76110"/>
    <w:rsid w:val="63EF3ED8"/>
    <w:rsid w:val="644F0FB6"/>
    <w:rsid w:val="64E31BF6"/>
    <w:rsid w:val="6512485F"/>
    <w:rsid w:val="6524773E"/>
    <w:rsid w:val="65C54843"/>
    <w:rsid w:val="65D57061"/>
    <w:rsid w:val="662612F7"/>
    <w:rsid w:val="668A68F6"/>
    <w:rsid w:val="67697C8C"/>
    <w:rsid w:val="68AB2361"/>
    <w:rsid w:val="68D643E7"/>
    <w:rsid w:val="69530817"/>
    <w:rsid w:val="69B04386"/>
    <w:rsid w:val="6A497BD0"/>
    <w:rsid w:val="6BEF1DD1"/>
    <w:rsid w:val="6E2470D7"/>
    <w:rsid w:val="6E524B44"/>
    <w:rsid w:val="6E9A3488"/>
    <w:rsid w:val="701D3EBA"/>
    <w:rsid w:val="702C2AF3"/>
    <w:rsid w:val="70D50035"/>
    <w:rsid w:val="713A7A58"/>
    <w:rsid w:val="7195798E"/>
    <w:rsid w:val="72177E12"/>
    <w:rsid w:val="721A7053"/>
    <w:rsid w:val="72F36989"/>
    <w:rsid w:val="73FC35FE"/>
    <w:rsid w:val="75046F0E"/>
    <w:rsid w:val="756C1E83"/>
    <w:rsid w:val="76D53613"/>
    <w:rsid w:val="76E0681B"/>
    <w:rsid w:val="77100BCB"/>
    <w:rsid w:val="7793772C"/>
    <w:rsid w:val="77EE2A2C"/>
    <w:rsid w:val="78955B8C"/>
    <w:rsid w:val="78F56D1D"/>
    <w:rsid w:val="798C7E32"/>
    <w:rsid w:val="7B2B3FEA"/>
    <w:rsid w:val="7B3639AE"/>
    <w:rsid w:val="7D9940D6"/>
    <w:rsid w:val="7DE82510"/>
    <w:rsid w:val="7F0526E2"/>
    <w:rsid w:val="7FA510E5"/>
    <w:rsid w:val="7FCE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semiHidden/>
    <w:unhideWhenUsed/>
    <w:qFormat/>
    <w:uiPriority w:val="99"/>
    <w:pPr>
      <w:ind w:firstLine="420" w:firstLineChars="200"/>
    </w:pPr>
  </w:style>
  <w:style w:type="paragraph" w:styleId="3">
    <w:name w:val="Body Text Indent"/>
    <w:basedOn w:val="1"/>
    <w:next w:val="1"/>
    <w:semiHidden/>
    <w:unhideWhenUsed/>
    <w:qFormat/>
    <w:uiPriority w:val="99"/>
    <w:pPr>
      <w:spacing w:after="120" w:afterLines="0" w:afterAutospacing="0"/>
      <w:ind w:left="420" w:leftChars="200"/>
    </w:pPr>
  </w:style>
  <w:style w:type="paragraph" w:styleId="4">
    <w:name w:val="Body Text First Indent"/>
    <w:basedOn w:val="5"/>
    <w:next w:val="1"/>
    <w:qFormat/>
    <w:uiPriority w:val="0"/>
    <w:pPr>
      <w:spacing w:after="120" w:line="240" w:lineRule="auto"/>
      <w:ind w:firstLine="420" w:firstLineChars="100"/>
    </w:pPr>
    <w:rPr>
      <w:rFonts w:ascii="Times New Roman" w:eastAsia="宋体"/>
      <w:color w:val="auto"/>
      <w:spacing w:val="0"/>
      <w:sz w:val="21"/>
      <w:lang w:val="en-US" w:eastAsia="zh-CN"/>
    </w:rPr>
  </w:style>
  <w:style w:type="paragraph" w:styleId="5">
    <w:name w:val="Body Text"/>
    <w:basedOn w:val="1"/>
    <w:next w:val="6"/>
    <w:qFormat/>
    <w:uiPriority w:val="0"/>
    <w:pPr>
      <w:spacing w:line="460" w:lineRule="exact"/>
    </w:pPr>
    <w:rPr>
      <w:rFonts w:ascii="仿宋_GB2312"/>
      <w:color w:val="000000"/>
      <w:spacing w:val="8"/>
      <w:szCs w:val="24"/>
    </w:rPr>
  </w:style>
  <w:style w:type="paragraph" w:styleId="6">
    <w:name w:val="List Bullet 5"/>
    <w:basedOn w:val="1"/>
    <w:semiHidden/>
    <w:unhideWhenUsed/>
    <w:uiPriority w:val="99"/>
    <w:pPr>
      <w:numPr>
        <w:ilvl w:val="0"/>
        <w:numId w:val="1"/>
      </w:numPr>
    </w:pPr>
  </w:style>
  <w:style w:type="paragraph" w:styleId="7">
    <w:name w:val="annotation text"/>
    <w:basedOn w:val="1"/>
    <w:link w:val="21"/>
    <w:semiHidden/>
    <w:unhideWhenUsed/>
    <w:qFormat/>
    <w:uiPriority w:val="99"/>
    <w:pPr>
      <w:jc w:val="left"/>
    </w:pPr>
  </w:style>
  <w:style w:type="paragraph" w:styleId="8">
    <w:name w:val="Balloon Text"/>
    <w:basedOn w:val="1"/>
    <w:link w:val="23"/>
    <w:semiHidden/>
    <w:unhideWhenUsed/>
    <w:qFormat/>
    <w:uiPriority w:val="99"/>
    <w:rPr>
      <w:sz w:val="18"/>
      <w:szCs w:val="18"/>
    </w:rPr>
  </w:style>
  <w:style w:type="paragraph" w:styleId="9">
    <w:name w:val="footer"/>
    <w:basedOn w:val="1"/>
    <w:link w:val="17"/>
    <w:semiHidden/>
    <w:unhideWhenUsed/>
    <w:qFormat/>
    <w:uiPriority w:val="99"/>
    <w:pPr>
      <w:tabs>
        <w:tab w:val="center" w:pos="4153"/>
        <w:tab w:val="right" w:pos="8306"/>
      </w:tabs>
      <w:snapToGrid w:val="0"/>
      <w:jc w:val="left"/>
    </w:pPr>
    <w:rPr>
      <w:sz w:val="18"/>
      <w:szCs w:val="18"/>
    </w:rPr>
  </w:style>
  <w:style w:type="paragraph" w:styleId="10">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itle"/>
    <w:basedOn w:val="1"/>
    <w:next w:val="1"/>
    <w:qFormat/>
    <w:uiPriority w:val="0"/>
    <w:pPr>
      <w:tabs>
        <w:tab w:val="left" w:pos="360"/>
        <w:tab w:val="left" w:pos="620"/>
      </w:tabs>
      <w:spacing w:before="240" w:after="60"/>
      <w:jc w:val="left"/>
      <w:outlineLvl w:val="0"/>
    </w:pPr>
    <w:rPr>
      <w:rFonts w:ascii="Arial" w:hAnsi="Arial" w:eastAsia="宋体"/>
      <w:b/>
      <w:sz w:val="32"/>
    </w:rPr>
  </w:style>
  <w:style w:type="paragraph" w:styleId="12">
    <w:name w:val="annotation subject"/>
    <w:basedOn w:val="7"/>
    <w:next w:val="7"/>
    <w:link w:val="22"/>
    <w:semiHidden/>
    <w:unhideWhenUsed/>
    <w:qFormat/>
    <w:uiPriority w:val="99"/>
    <w:rPr>
      <w:b/>
      <w:bCs/>
    </w:r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10"/>
    <w:semiHidden/>
    <w:qFormat/>
    <w:uiPriority w:val="99"/>
    <w:rPr>
      <w:sz w:val="18"/>
      <w:szCs w:val="18"/>
    </w:rPr>
  </w:style>
  <w:style w:type="character" w:customStyle="1" w:styleId="17">
    <w:name w:val="页脚 Char"/>
    <w:basedOn w:val="14"/>
    <w:link w:val="9"/>
    <w:semiHidden/>
    <w:qFormat/>
    <w:uiPriority w:val="99"/>
    <w:rPr>
      <w:sz w:val="18"/>
      <w:szCs w:val="18"/>
    </w:rPr>
  </w:style>
  <w:style w:type="character" w:customStyle="1" w:styleId="18">
    <w:name w:val="排版正文 Char Char"/>
    <w:link w:val="19"/>
    <w:qFormat/>
    <w:locked/>
    <w:uiPriority w:val="0"/>
    <w:rPr>
      <w:rFonts w:ascii="仿宋_GB2312" w:hAnsi="Times New Roman" w:eastAsia="仿宋_GB2312"/>
      <w:spacing w:val="8"/>
      <w:sz w:val="28"/>
      <w:szCs w:val="21"/>
    </w:rPr>
  </w:style>
  <w:style w:type="paragraph" w:customStyle="1" w:styleId="19">
    <w:name w:val="排版正文"/>
    <w:link w:val="18"/>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0">
    <w:name w:val="List Paragraph"/>
    <w:basedOn w:val="1"/>
    <w:qFormat/>
    <w:uiPriority w:val="34"/>
    <w:pPr>
      <w:ind w:firstLine="420" w:firstLineChars="200"/>
    </w:pPr>
  </w:style>
  <w:style w:type="character" w:customStyle="1" w:styleId="21">
    <w:name w:val="批注文字 Char"/>
    <w:basedOn w:val="14"/>
    <w:link w:val="7"/>
    <w:semiHidden/>
    <w:qFormat/>
    <w:uiPriority w:val="99"/>
  </w:style>
  <w:style w:type="character" w:customStyle="1" w:styleId="22">
    <w:name w:val="批注主题 Char"/>
    <w:basedOn w:val="21"/>
    <w:link w:val="12"/>
    <w:semiHidden/>
    <w:qFormat/>
    <w:uiPriority w:val="99"/>
    <w:rPr>
      <w:b/>
      <w:bCs/>
    </w:rPr>
  </w:style>
  <w:style w:type="character" w:customStyle="1" w:styleId="23">
    <w:name w:val="批注框文本 Char"/>
    <w:basedOn w:val="14"/>
    <w:link w:val="8"/>
    <w:semiHidden/>
    <w:qFormat/>
    <w:uiPriority w:val="99"/>
    <w:rPr>
      <w:sz w:val="18"/>
      <w:szCs w:val="18"/>
    </w:rPr>
  </w:style>
  <w:style w:type="paragraph" w:customStyle="1" w:styleId="24">
    <w:name w:val="正文 + 四号"/>
    <w:basedOn w:val="1"/>
    <w:qFormat/>
    <w:uiPriority w:val="0"/>
    <w:pPr>
      <w:widowControl/>
      <w:spacing w:line="490" w:lineRule="exact"/>
      <w:ind w:firstLine="200" w:firstLineChars="200"/>
    </w:pPr>
    <w:rPr>
      <w:rFonts w:ascii="Times New Roman" w:hAnsi="Times New Roman" w:eastAsia="仿宋_GB2312" w:cs="Times New Roman"/>
      <w:color w:val="000000"/>
      <w:kern w:val="0"/>
      <w:sz w:val="28"/>
      <w:szCs w:val="21"/>
    </w:rPr>
  </w:style>
  <w:style w:type="character" w:customStyle="1" w:styleId="25">
    <w:name w:val="标题 2 Char"/>
    <w:qFormat/>
    <w:uiPriority w:val="0"/>
    <w:rPr>
      <w:rFonts w:ascii="宋体" w:hAnsi="宋体" w:eastAsia="宋体"/>
      <w:b/>
      <w:sz w:val="24"/>
      <w:szCs w:val="24"/>
      <w:lang w:val="en-US" w:eastAsia="zh-CN" w:bidi="ar-SA"/>
    </w:rPr>
  </w:style>
  <w:style w:type="paragraph" w:customStyle="1" w:styleId="26">
    <w:name w:val="段"/>
    <w:qFormat/>
    <w:uiPriority w:val="0"/>
    <w:pPr>
      <w:autoSpaceDE w:val="0"/>
      <w:autoSpaceDN w:val="0"/>
      <w:ind w:firstLine="200" w:firstLineChars="200"/>
      <w:jc w:val="both"/>
    </w:pPr>
    <w:rPr>
      <w:rFonts w:ascii="宋体" w:hAnsi="等线" w:eastAsia="等线" w:cs="Times New Roman"/>
      <w:kern w:val="2"/>
      <w:sz w:val="21"/>
      <w:szCs w:val="21"/>
      <w:lang w:val="en-US" w:eastAsia="zh-CN" w:bidi="ar-SA"/>
    </w:rPr>
  </w:style>
  <w:style w:type="paragraph" w:customStyle="1" w:styleId="27">
    <w:name w:val="正文字样"/>
    <w:basedOn w:val="11"/>
    <w:qFormat/>
    <w:uiPriority w:val="0"/>
    <w:pPr>
      <w:spacing w:before="0" w:after="0" w:line="490" w:lineRule="exact"/>
      <w:ind w:firstLine="200" w:firstLineChars="200"/>
      <w:jc w:val="both"/>
      <w:outlineLvl w:val="9"/>
    </w:pPr>
    <w:rPr>
      <w:rFonts w:ascii="Times New Roman" w:hAnsi="Times New Roman" w:eastAsia="仿宋_GB2312"/>
      <w:b w:val="0"/>
      <w:bCs/>
      <w:color w:val="000000"/>
      <w:sz w:val="28"/>
      <w:szCs w:val="28"/>
    </w:rPr>
  </w:style>
  <w:style w:type="paragraph" w:customStyle="1" w:styleId="28">
    <w:name w:val="Default"/>
    <w:qFormat/>
    <w:uiPriority w:val="0"/>
    <w:pPr>
      <w:widowControl w:val="0"/>
      <w:autoSpaceDE w:val="0"/>
      <w:autoSpaceDN w:val="0"/>
      <w:adjustRightInd w:val="0"/>
      <w:spacing w:line="490" w:lineRule="exact"/>
      <w:ind w:firstLine="422" w:firstLineChars="200"/>
    </w:pPr>
    <w:rPr>
      <w:rFonts w:ascii="Times New Roman" w:hAnsi="Times New Roman" w:eastAsia="仿宋_GB2312" w:cs="宋体"/>
      <w:color w:val="000000"/>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8D332-0D06-4AF6-943B-D4197465BD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1582</Words>
  <Characters>1728</Characters>
  <Lines>6</Lines>
  <Paragraphs>1</Paragraphs>
  <TotalTime>1</TotalTime>
  <ScaleCrop>false</ScaleCrop>
  <LinksUpToDate>false</LinksUpToDate>
  <CharactersWithSpaces>1730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2020-04-20T09:11:00Z</dcterms:created>
  <dc:creator>微软用户</dc:creator>
  <cp:lastModifiedBy>丁伦</cp:lastModifiedBy>
  <dcterms:modified xsi:type="dcterms:W3CDTF">2023-03-28T02:53:55Z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115098DA71D148B88D029956B58E938E</vt:lpwstr>
  </property>
</Properties>
</file>